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7C384" w14:textId="77777777" w:rsidR="00B75F27" w:rsidRDefault="00B75F27">
      <w:pPr>
        <w:pStyle w:val="Heading1"/>
        <w:numPr>
          <w:ilvl w:val="0"/>
          <w:numId w:val="0"/>
        </w:numPr>
        <w:spacing w:before="120" w:after="120"/>
      </w:pPr>
      <w:bookmarkStart w:id="0" w:name="_GoBack"/>
      <w:bookmarkEnd w:id="0"/>
    </w:p>
    <w:p w14:paraId="08E4483E" w14:textId="77777777" w:rsidR="00B75F27" w:rsidRDefault="00F2085C">
      <w:pPr>
        <w:pStyle w:val="Heading1"/>
        <w:numPr>
          <w:ilvl w:val="0"/>
          <w:numId w:val="0"/>
        </w:numPr>
      </w:pPr>
      <w:r>
        <w:t xml:space="preserve">SCHEDULE </w:t>
      </w:r>
      <w:bookmarkStart w:id="1" w:name="sched8_5"/>
      <w:r>
        <w:t>8.5</w:t>
      </w:r>
      <w:bookmarkEnd w:id="1"/>
    </w:p>
    <w:p w14:paraId="38B42939" w14:textId="77777777" w:rsidR="00B75F27" w:rsidRDefault="00B75F27">
      <w:pPr>
        <w:pStyle w:val="PartDes"/>
      </w:pPr>
    </w:p>
    <w:p w14:paraId="729E3A1C" w14:textId="50C05FD0" w:rsidR="00B75F27" w:rsidRDefault="00F2085C">
      <w:pPr>
        <w:pStyle w:val="PartDes"/>
      </w:pPr>
      <w:bookmarkStart w:id="2" w:name="sched8_5title"/>
      <w:r>
        <w:t>EXIT MANAGEMENT</w:t>
      </w:r>
      <w:bookmarkEnd w:id="2"/>
      <w:r w:rsidR="00A51CBC">
        <w:t xml:space="preserve"> (TRANSITION)</w:t>
      </w:r>
    </w:p>
    <w:p w14:paraId="3B282C2C" w14:textId="77777777" w:rsidR="00B75F27" w:rsidRDefault="00B75F27">
      <w:pPr>
        <w:pStyle w:val="PartDes"/>
        <w:jc w:val="left"/>
      </w:pPr>
    </w:p>
    <w:p w14:paraId="0F337253" w14:textId="77777777" w:rsidR="00B75F27" w:rsidRDefault="00F2085C">
      <w:pPr>
        <w:pStyle w:val="PartDes"/>
        <w:rPr>
          <w:caps/>
        </w:rPr>
      </w:pPr>
      <w:r>
        <w:br w:type="page"/>
      </w:r>
    </w:p>
    <w:p w14:paraId="43B58191" w14:textId="77777777" w:rsidR="00B75F27" w:rsidRDefault="00F2085C">
      <w:pPr>
        <w:keepNext/>
        <w:ind w:left="0"/>
        <w:jc w:val="center"/>
        <w:rPr>
          <w:rFonts w:ascii="Trebuchet MS" w:hAnsi="Trebuchet MS"/>
          <w:b/>
        </w:rPr>
      </w:pPr>
      <w:r>
        <w:rPr>
          <w:rFonts w:ascii="Trebuchet MS" w:hAnsi="Trebuchet MS"/>
          <w:b/>
        </w:rPr>
        <w:lastRenderedPageBreak/>
        <w:t>Exit Management</w:t>
      </w:r>
    </w:p>
    <w:p w14:paraId="25385FFC" w14:textId="77777777" w:rsidR="00B75F27" w:rsidRDefault="00F2085C">
      <w:pPr>
        <w:pStyle w:val="Heading2"/>
        <w:rPr>
          <w:rFonts w:ascii="Trebuchet MS" w:hAnsi="Trebuchet MS"/>
        </w:rPr>
      </w:pPr>
      <w:bookmarkStart w:id="3" w:name="_Ref444863740"/>
      <w:r>
        <w:rPr>
          <w:rFonts w:ascii="Trebuchet MS" w:hAnsi="Trebuchet MS"/>
        </w:rPr>
        <w:t>DEFINITIONS</w:t>
      </w:r>
      <w:bookmarkEnd w:id="3"/>
    </w:p>
    <w:p w14:paraId="7EC704E2" w14:textId="77777777" w:rsidR="00B75F27" w:rsidRDefault="00F2085C">
      <w:pPr>
        <w:keepNext/>
        <w:rPr>
          <w:rFonts w:ascii="Trebuchet MS" w:hAnsi="Trebuchet MS"/>
        </w:rPr>
      </w:pPr>
      <w:r>
        <w:rPr>
          <w:rFonts w:ascii="Trebuchet MS" w:hAnsi="Trebuchet MS"/>
        </w:rPr>
        <w:t>In this Schedule, the following definitions shall apply:</w:t>
      </w:r>
    </w:p>
    <w:tbl>
      <w:tblPr>
        <w:tblW w:w="0" w:type="auto"/>
        <w:tblInd w:w="709" w:type="dxa"/>
        <w:tblLook w:val="0000" w:firstRow="0" w:lastRow="0" w:firstColumn="0" w:lastColumn="0" w:noHBand="0" w:noVBand="0"/>
      </w:tblPr>
      <w:tblGrid>
        <w:gridCol w:w="3710"/>
        <w:gridCol w:w="4491"/>
      </w:tblGrid>
      <w:tr w:rsidR="00B75F27" w14:paraId="7C931AFC" w14:textId="77777777" w:rsidTr="00B37D13">
        <w:tc>
          <w:tcPr>
            <w:tcW w:w="3710" w:type="dxa"/>
          </w:tcPr>
          <w:p w14:paraId="3413571A"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"Assistance Commencement Date"</w:t>
            </w:r>
          </w:p>
        </w:tc>
        <w:tc>
          <w:tcPr>
            <w:tcW w:w="4491" w:type="dxa"/>
          </w:tcPr>
          <w:p w14:paraId="650143CE" w14:textId="53B07C80" w:rsidR="00B75F27" w:rsidRDefault="00F2085C" w:rsidP="00BF3538">
            <w:pPr>
              <w:pStyle w:val="Default"/>
              <w:spacing w:after="240"/>
              <w:jc w:val="both"/>
              <w:rPr>
                <w:rFonts w:ascii="Trebuchet MS" w:hAnsi="Trebuchet MS"/>
                <w:sz w:val="22"/>
                <w:szCs w:val="22"/>
                <w:lang w:val="en-GB"/>
              </w:rPr>
            </w:pPr>
            <w:r>
              <w:rPr>
                <w:rFonts w:ascii="Trebuchet MS" w:hAnsi="Trebuchet MS"/>
                <w:sz w:val="22"/>
                <w:szCs w:val="22"/>
                <w:lang w:val="en-GB"/>
              </w:rPr>
              <w:t>has the meaning set out in Paragraph </w:t>
            </w:r>
            <w:r>
              <w:rPr>
                <w:rFonts w:ascii="Trebuchet MS" w:hAnsi="Trebuchet MS"/>
                <w:sz w:val="22"/>
                <w:szCs w:val="22"/>
                <w:lang w:val="en-GB"/>
              </w:rPr>
              <w:fldChar w:fldCharType="begin"/>
            </w:r>
            <w:r>
              <w:rPr>
                <w:rFonts w:ascii="Trebuchet MS" w:hAnsi="Trebuchet MS"/>
                <w:sz w:val="22"/>
                <w:szCs w:val="22"/>
                <w:lang w:val="en-GB"/>
              </w:rPr>
              <w:instrText xml:space="preserve"> REF _Ref444528773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6.1(a)</w:t>
            </w:r>
            <w:r>
              <w:rPr>
                <w:rFonts w:ascii="Trebuchet MS" w:hAnsi="Trebuchet MS"/>
                <w:sz w:val="22"/>
                <w:szCs w:val="22"/>
                <w:lang w:val="en-GB"/>
              </w:rPr>
              <w:fldChar w:fldCharType="end"/>
            </w:r>
          </w:p>
        </w:tc>
      </w:tr>
      <w:tr w:rsidR="002A0D79" w14:paraId="6762261D" w14:textId="77777777" w:rsidTr="00B37D13">
        <w:tc>
          <w:tcPr>
            <w:tcW w:w="3710" w:type="dxa"/>
          </w:tcPr>
          <w:p w14:paraId="6040C908" w14:textId="2567C192" w:rsidR="002A0D79" w:rsidRDefault="002A0D79" w:rsidP="002A0D79">
            <w:pPr>
              <w:pStyle w:val="Default"/>
              <w:spacing w:after="240"/>
              <w:rPr>
                <w:rFonts w:ascii="Trebuchet MS" w:hAnsi="Trebuchet MS"/>
                <w:b/>
                <w:bCs/>
                <w:sz w:val="22"/>
                <w:szCs w:val="22"/>
                <w:lang w:val="en-GB"/>
              </w:rPr>
            </w:pPr>
            <w:r w:rsidRPr="002A0D79">
              <w:rPr>
                <w:rFonts w:ascii="Trebuchet MS" w:hAnsi="Trebuchet MS"/>
                <w:b/>
                <w:bCs/>
                <w:sz w:val="22"/>
                <w:szCs w:val="22"/>
                <w:lang w:val="en-GB"/>
              </w:rPr>
              <w:t>"Exclusive Assets"</w:t>
            </w:r>
            <w:r w:rsidRPr="002A0D79">
              <w:rPr>
                <w:rFonts w:ascii="Trebuchet MS" w:hAnsi="Trebuchet MS"/>
                <w:b/>
                <w:bCs/>
                <w:sz w:val="22"/>
                <w:szCs w:val="22"/>
                <w:lang w:val="en-GB"/>
              </w:rPr>
              <w:tab/>
            </w:r>
          </w:p>
        </w:tc>
        <w:tc>
          <w:tcPr>
            <w:tcW w:w="4491" w:type="dxa"/>
          </w:tcPr>
          <w:p w14:paraId="306D2CF3" w14:textId="1879D0FD" w:rsidR="002A0D79" w:rsidRPr="002A0D79" w:rsidRDefault="002A0D79" w:rsidP="00F50169">
            <w:pPr>
              <w:pStyle w:val="MarginText"/>
              <w:keepNext/>
              <w:ind w:left="0"/>
              <w:rPr>
                <w:rFonts w:ascii="Trebuchet MS" w:hAnsi="Trebuchet MS"/>
              </w:rPr>
            </w:pPr>
            <w:r w:rsidRPr="002A0D79">
              <w:rPr>
                <w:rFonts w:ascii="Trebuchet MS" w:hAnsi="Trebuchet MS"/>
                <w:bCs/>
              </w:rPr>
              <w:t>those Assets used by the Supplier or a Key Sub-contractor which are used exclusively in the provision of the Services to the Authority;</w:t>
            </w:r>
          </w:p>
        </w:tc>
      </w:tr>
      <w:tr w:rsidR="00B75F27" w14:paraId="1ED8FDFC" w14:textId="77777777" w:rsidTr="00B37D13">
        <w:tc>
          <w:tcPr>
            <w:tcW w:w="3710" w:type="dxa"/>
          </w:tcPr>
          <w:p w14:paraId="6F62DCD1"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"Exit Information"</w:t>
            </w:r>
          </w:p>
        </w:tc>
        <w:tc>
          <w:tcPr>
            <w:tcW w:w="4491" w:type="dxa"/>
          </w:tcPr>
          <w:p w14:paraId="3EBE1FDC" w14:textId="53CC2A18" w:rsidR="00B75F27" w:rsidRPr="002205DF" w:rsidRDefault="00F2085C" w:rsidP="00F50169">
            <w:pPr>
              <w:pStyle w:val="MarginText"/>
              <w:keepNext/>
              <w:ind w:left="0"/>
              <w:rPr>
                <w:rFonts w:ascii="Trebuchet MS" w:eastAsia="Times New Roman" w:hAnsi="Trebuchet MS" w:cs="Times New Roman"/>
                <w:color w:val="000000"/>
              </w:rPr>
            </w:pPr>
            <w:r w:rsidRPr="002205DF">
              <w:rPr>
                <w:rFonts w:ascii="Trebuchet MS" w:hAnsi="Trebuchet MS"/>
              </w:rPr>
              <w:t>has the meaning given in Paragraph </w:t>
            </w:r>
            <w:r w:rsidRPr="002205DF">
              <w:rPr>
                <w:rFonts w:ascii="Trebuchet MS" w:hAnsi="Trebuchet MS"/>
              </w:rPr>
              <w:fldChar w:fldCharType="begin"/>
            </w:r>
            <w:r w:rsidRPr="002205DF">
              <w:rPr>
                <w:rFonts w:ascii="Trebuchet MS" w:hAnsi="Trebuchet MS"/>
              </w:rPr>
              <w:instrText xml:space="preserve"> REF _Ref127426213 \w \h  \* MERGEFORMAT </w:instrText>
            </w:r>
            <w:r w:rsidRPr="002205DF">
              <w:rPr>
                <w:rFonts w:ascii="Trebuchet MS" w:hAnsi="Trebuchet MS"/>
              </w:rPr>
            </w:r>
            <w:r w:rsidRPr="002205DF">
              <w:rPr>
                <w:rFonts w:ascii="Trebuchet MS" w:hAnsi="Trebuchet MS"/>
              </w:rPr>
              <w:fldChar w:fldCharType="separate"/>
            </w:r>
            <w:r w:rsidR="005143EC">
              <w:rPr>
                <w:rFonts w:ascii="Trebuchet MS" w:hAnsi="Trebuchet MS"/>
              </w:rPr>
              <w:t>4.1</w:t>
            </w:r>
            <w:r w:rsidRPr="002205DF">
              <w:rPr>
                <w:rFonts w:ascii="Trebuchet MS" w:hAnsi="Trebuchet MS"/>
              </w:rPr>
              <w:fldChar w:fldCharType="end"/>
            </w:r>
            <w:r w:rsidRPr="002205DF">
              <w:rPr>
                <w:rFonts w:ascii="Trebuchet MS" w:hAnsi="Trebuchet MS"/>
              </w:rPr>
              <w:t>;</w:t>
            </w:r>
          </w:p>
        </w:tc>
      </w:tr>
      <w:tr w:rsidR="00B75F27" w14:paraId="5EBCBDC4" w14:textId="77777777" w:rsidTr="00B37D13">
        <w:tc>
          <w:tcPr>
            <w:tcW w:w="3710" w:type="dxa"/>
          </w:tcPr>
          <w:p w14:paraId="059475D5" w14:textId="45FCD9C8"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"Exit Manager"</w:t>
            </w:r>
          </w:p>
        </w:tc>
        <w:tc>
          <w:tcPr>
            <w:tcW w:w="4491" w:type="dxa"/>
          </w:tcPr>
          <w:p w14:paraId="2B791238" w14:textId="47E7FAEF" w:rsidR="00B75F27" w:rsidRDefault="00F2085C" w:rsidP="002205DF">
            <w:pPr>
              <w:pStyle w:val="Default"/>
              <w:spacing w:after="240"/>
              <w:jc w:val="both"/>
              <w:rPr>
                <w:rFonts w:ascii="Trebuchet MS" w:hAnsi="Trebuchet MS"/>
                <w:sz w:val="22"/>
                <w:szCs w:val="22"/>
                <w:lang w:val="en-GB"/>
              </w:rPr>
            </w:pPr>
            <w:r>
              <w:rPr>
                <w:rFonts w:ascii="Trebuchet MS" w:hAnsi="Trebuchet MS"/>
                <w:sz w:val="22"/>
                <w:szCs w:val="22"/>
                <w:lang w:val="en-GB"/>
              </w:rPr>
              <w:t>the person appointed by each Party pursuant to Paragraph </w:t>
            </w:r>
            <w:r>
              <w:rPr>
                <w:rFonts w:ascii="Trebuchet MS" w:hAnsi="Trebuchet MS"/>
                <w:sz w:val="22"/>
                <w:szCs w:val="22"/>
                <w:lang w:val="en-GB"/>
              </w:rPr>
              <w:fldChar w:fldCharType="begin"/>
            </w:r>
            <w:r>
              <w:rPr>
                <w:rFonts w:ascii="Trebuchet MS" w:hAnsi="Trebuchet MS"/>
                <w:sz w:val="22"/>
                <w:szCs w:val="22"/>
                <w:lang w:val="en-GB"/>
              </w:rPr>
              <w:instrText xml:space="preserve"> REF _Ref127352476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3.4</w:t>
            </w:r>
            <w:r>
              <w:rPr>
                <w:rFonts w:ascii="Trebuchet MS" w:hAnsi="Trebuchet MS"/>
                <w:sz w:val="22"/>
                <w:szCs w:val="22"/>
                <w:lang w:val="en-GB"/>
              </w:rPr>
              <w:fldChar w:fldCharType="end"/>
            </w:r>
            <w:r>
              <w:rPr>
                <w:rFonts w:ascii="Trebuchet MS" w:hAnsi="Trebuchet MS"/>
                <w:sz w:val="22"/>
                <w:szCs w:val="22"/>
                <w:lang w:val="en-GB"/>
              </w:rPr>
              <w:t xml:space="preserve"> for managing the Parties' respective obligations under this Schedule;</w:t>
            </w:r>
          </w:p>
        </w:tc>
      </w:tr>
      <w:tr w:rsidR="00B75F27" w14:paraId="148F5056" w14:textId="77777777" w:rsidTr="00B37D13">
        <w:trPr>
          <w:trHeight w:val="1593"/>
        </w:trPr>
        <w:tc>
          <w:tcPr>
            <w:tcW w:w="3710" w:type="dxa"/>
          </w:tcPr>
          <w:p w14:paraId="09C8F6BA"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"Government Controlled Company"</w:t>
            </w:r>
          </w:p>
        </w:tc>
        <w:tc>
          <w:tcPr>
            <w:tcW w:w="4491" w:type="dxa"/>
          </w:tcPr>
          <w:p w14:paraId="7DADEDF8" w14:textId="77777777"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means any body governed by public law, including as created pursuant to Regulation 12 of the Public Contracts Regulations 2015 or such other body created through or derived through public law;</w:t>
            </w:r>
          </w:p>
        </w:tc>
      </w:tr>
      <w:tr w:rsidR="00B75F27" w14:paraId="5D55D941" w14:textId="5CC7C1FB" w:rsidTr="00B37D13">
        <w:trPr>
          <w:trHeight w:val="675"/>
        </w:trPr>
        <w:tc>
          <w:tcPr>
            <w:tcW w:w="3710" w:type="dxa"/>
          </w:tcPr>
          <w:p w14:paraId="5909B5DA" w14:textId="40C92335"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“Fair Market Value”</w:t>
            </w:r>
          </w:p>
        </w:tc>
        <w:tc>
          <w:tcPr>
            <w:tcW w:w="4491" w:type="dxa"/>
          </w:tcPr>
          <w:p w14:paraId="64925864" w14:textId="34A52041"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the transfer value of any applicable assets or consumables, as determined with reference to assets of a similar type and condition, bought and sold in ‘arms length’ </w:t>
            </w:r>
            <w:r w:rsidR="000B42C0">
              <w:rPr>
                <w:rFonts w:ascii="Trebuchet MS" w:hAnsi="Trebuchet MS"/>
                <w:sz w:val="22"/>
                <w:szCs w:val="22"/>
                <w:lang w:val="en-GB"/>
              </w:rPr>
              <w:t>transactions in an open market.</w:t>
            </w:r>
            <w:r>
              <w:rPr>
                <w:rFonts w:ascii="Trebuchet MS" w:hAnsi="Trebuchet MS"/>
                <w:sz w:val="22"/>
                <w:szCs w:val="22"/>
                <w:lang w:val="en-GB"/>
              </w:rPr>
              <w:t xml:space="preserve"> In the absence of agreement between the Parties, Fair Market Value shall be determined by an independent valuation expert appointed by the Parties</w:t>
            </w:r>
            <w:r w:rsidR="005A1123">
              <w:rPr>
                <w:rFonts w:ascii="Trebuchet MS" w:hAnsi="Trebuchet MS"/>
                <w:sz w:val="22"/>
                <w:szCs w:val="22"/>
                <w:lang w:val="en-GB"/>
              </w:rPr>
              <w:t>;</w:t>
            </w:r>
          </w:p>
        </w:tc>
      </w:tr>
      <w:tr w:rsidR="00B75F27" w14:paraId="0B7B3874" w14:textId="289E4939" w:rsidTr="00B37D13">
        <w:tc>
          <w:tcPr>
            <w:tcW w:w="3710" w:type="dxa"/>
          </w:tcPr>
          <w:p w14:paraId="417C8627" w14:textId="5D0AAA3F"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"Net Book Value"</w:t>
            </w:r>
          </w:p>
        </w:tc>
        <w:tc>
          <w:tcPr>
            <w:tcW w:w="4491" w:type="dxa"/>
          </w:tcPr>
          <w:p w14:paraId="61336374" w14:textId="595C0D34" w:rsidR="00B75F27" w:rsidRDefault="00F2085C" w:rsidP="002A0D79">
            <w:pPr>
              <w:pStyle w:val="Default"/>
              <w:spacing w:after="240"/>
              <w:jc w:val="both"/>
              <w:rPr>
                <w:rFonts w:ascii="Trebuchet MS" w:hAnsi="Trebuchet MS"/>
                <w:sz w:val="22"/>
                <w:szCs w:val="22"/>
                <w:lang w:val="en-GB"/>
              </w:rPr>
            </w:pPr>
            <w:r>
              <w:rPr>
                <w:rFonts w:ascii="Trebuchet MS" w:hAnsi="Trebuchet MS"/>
                <w:sz w:val="22"/>
                <w:szCs w:val="22"/>
                <w:lang w:val="en-GB"/>
              </w:rPr>
              <w:t xml:space="preserve">the net book value of the relevant Asset(s) calculated in accordance with the depreciation policy of the Supplier </w:t>
            </w:r>
            <w:r w:rsidR="002A0D79">
              <w:rPr>
                <w:rFonts w:ascii="Trebuchet MS" w:hAnsi="Trebuchet MS"/>
                <w:sz w:val="22"/>
                <w:szCs w:val="22"/>
                <w:lang w:val="en-GB"/>
              </w:rPr>
              <w:t>(which the Supplier shall ensure is in accordance with Good Industry Practice)</w:t>
            </w:r>
            <w:r>
              <w:rPr>
                <w:rFonts w:ascii="Trebuchet MS" w:hAnsi="Trebuchet MS"/>
                <w:sz w:val="22"/>
                <w:szCs w:val="22"/>
                <w:lang w:val="en-GB"/>
              </w:rPr>
              <w:t>;</w:t>
            </w:r>
          </w:p>
        </w:tc>
      </w:tr>
      <w:tr w:rsidR="00B75F27" w14:paraId="090D314F" w14:textId="49E160F4" w:rsidTr="00B37D13">
        <w:tc>
          <w:tcPr>
            <w:tcW w:w="3710" w:type="dxa"/>
          </w:tcPr>
          <w:p w14:paraId="11316F6B" w14:textId="5205FE68"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"Non-Exclusive Assets"</w:t>
            </w:r>
          </w:p>
        </w:tc>
        <w:tc>
          <w:tcPr>
            <w:tcW w:w="4491" w:type="dxa"/>
          </w:tcPr>
          <w:p w14:paraId="308C14F8" w14:textId="03B174FB"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those Assets (if any) which are used by the Supplier or a Key Sub</w:t>
            </w:r>
            <w:r>
              <w:rPr>
                <w:rFonts w:ascii="Trebuchet MS" w:hAnsi="Trebuchet MS"/>
                <w:sz w:val="22"/>
                <w:szCs w:val="22"/>
                <w:lang w:val="en-GB"/>
              </w:rPr>
              <w:noBreakHyphen/>
              <w:t>contractor in connection with the Services but which are also used by the Supplier or Key Sub</w:t>
            </w:r>
            <w:r>
              <w:rPr>
                <w:rFonts w:ascii="Trebuchet MS" w:hAnsi="Trebuchet MS"/>
                <w:sz w:val="22"/>
                <w:szCs w:val="22"/>
                <w:lang w:val="en-GB"/>
              </w:rPr>
              <w:noBreakHyphen/>
              <w:t>contractor for other purposes of material value;</w:t>
            </w:r>
          </w:p>
        </w:tc>
      </w:tr>
      <w:tr w:rsidR="00B75F27" w14:paraId="43F90DC8" w14:textId="529CD591" w:rsidTr="00B37D13">
        <w:tc>
          <w:tcPr>
            <w:tcW w:w="3710" w:type="dxa"/>
          </w:tcPr>
          <w:p w14:paraId="58428E45" w14:textId="675AB459" w:rsidR="00B75F27" w:rsidRDefault="00F2085C">
            <w:pPr>
              <w:pStyle w:val="Default"/>
              <w:rPr>
                <w:rFonts w:ascii="Trebuchet MS" w:hAnsi="Trebuchet MS"/>
                <w:b/>
                <w:bCs/>
                <w:sz w:val="22"/>
                <w:szCs w:val="22"/>
                <w:lang w:val="en-GB"/>
              </w:rPr>
            </w:pPr>
            <w:r>
              <w:rPr>
                <w:rFonts w:ascii="Trebuchet MS" w:hAnsi="Trebuchet MS"/>
                <w:b/>
                <w:bCs/>
                <w:sz w:val="22"/>
                <w:szCs w:val="22"/>
                <w:lang w:val="en-GB"/>
              </w:rPr>
              <w:t>"Public Procurement Process"</w:t>
            </w:r>
          </w:p>
        </w:tc>
        <w:tc>
          <w:tcPr>
            <w:tcW w:w="4491" w:type="dxa"/>
          </w:tcPr>
          <w:p w14:paraId="0C58C137" w14:textId="51841169"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the acquisition by public means of a public contract of works, suppliers or </w:t>
            </w:r>
            <w:r>
              <w:rPr>
                <w:rFonts w:ascii="Trebuchet MS" w:hAnsi="Trebuchet MS"/>
                <w:sz w:val="22"/>
                <w:szCs w:val="22"/>
                <w:lang w:val="en-GB"/>
              </w:rPr>
              <w:lastRenderedPageBreak/>
              <w:t>services by one or more contracting authorities from economic operators chosen by those contracting authorities, whether or not the works, suppliers or services are intended for a public purpose, as the same is defined (as 'procurement') in section 2 of the Public Contracts Regulations 2015;</w:t>
            </w:r>
          </w:p>
        </w:tc>
      </w:tr>
      <w:tr w:rsidR="00B75F27" w14:paraId="06161A10" w14:textId="7640AB9F" w:rsidTr="00B37D13">
        <w:tc>
          <w:tcPr>
            <w:tcW w:w="3710" w:type="dxa"/>
          </w:tcPr>
          <w:p w14:paraId="44929157" w14:textId="06F9EEA3"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lastRenderedPageBreak/>
              <w:t>"Registers"</w:t>
            </w:r>
          </w:p>
        </w:tc>
        <w:tc>
          <w:tcPr>
            <w:tcW w:w="4491" w:type="dxa"/>
          </w:tcPr>
          <w:p w14:paraId="45DE8EB9" w14:textId="691A84CC" w:rsidR="00B75F27" w:rsidRDefault="00F2085C" w:rsidP="0012468B">
            <w:pPr>
              <w:pStyle w:val="Default"/>
              <w:spacing w:after="240"/>
              <w:jc w:val="both"/>
              <w:rPr>
                <w:rFonts w:ascii="Trebuchet MS" w:hAnsi="Trebuchet MS"/>
                <w:sz w:val="22"/>
                <w:szCs w:val="22"/>
                <w:lang w:val="en-GB"/>
              </w:rPr>
            </w:pPr>
            <w:r>
              <w:rPr>
                <w:rFonts w:ascii="Trebuchet MS" w:hAnsi="Trebuchet MS"/>
                <w:sz w:val="22"/>
                <w:szCs w:val="22"/>
                <w:lang w:val="en-GB"/>
              </w:rPr>
              <w:t>the register and configuration database referred to in Paragraphs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_Ref511119345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3.2(a)</w:t>
            </w:r>
            <w:r w:rsidR="0012468B">
              <w:rPr>
                <w:rFonts w:ascii="Trebuchet MS" w:hAnsi="Trebuchet MS"/>
                <w:sz w:val="22"/>
                <w:szCs w:val="22"/>
                <w:lang w:val="en-GB"/>
              </w:rPr>
              <w:fldChar w:fldCharType="end"/>
            </w:r>
            <w:r>
              <w:rPr>
                <w:rFonts w:ascii="Trebuchet MS" w:hAnsi="Trebuchet MS"/>
                <w:sz w:val="22"/>
                <w:szCs w:val="22"/>
                <w:lang w:val="en-GB"/>
              </w:rPr>
              <w:t xml:space="preserve"> and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_Ref511119356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3.2(b)</w:t>
            </w:r>
            <w:r w:rsidR="0012468B">
              <w:rPr>
                <w:rFonts w:ascii="Trebuchet MS" w:hAnsi="Trebuchet MS"/>
                <w:sz w:val="22"/>
                <w:szCs w:val="22"/>
                <w:lang w:val="en-GB"/>
              </w:rPr>
              <w:fldChar w:fldCharType="end"/>
            </w:r>
            <w:r>
              <w:rPr>
                <w:rFonts w:ascii="Trebuchet MS" w:hAnsi="Trebuchet MS"/>
                <w:sz w:val="22"/>
                <w:szCs w:val="22"/>
                <w:lang w:val="en-GB"/>
              </w:rPr>
              <w:t>;</w:t>
            </w:r>
          </w:p>
        </w:tc>
      </w:tr>
      <w:tr w:rsidR="00B75F27" w14:paraId="15F2C049" w14:textId="77777777" w:rsidTr="00B37D13">
        <w:tc>
          <w:tcPr>
            <w:tcW w:w="3710" w:type="dxa"/>
          </w:tcPr>
          <w:p w14:paraId="18F29CE6"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"Services Transfer Date"</w:t>
            </w:r>
          </w:p>
        </w:tc>
        <w:tc>
          <w:tcPr>
            <w:tcW w:w="4491" w:type="dxa"/>
          </w:tcPr>
          <w:p w14:paraId="2E79E92A" w14:textId="3B73630D"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the date on which the Services are transferred from the control of and provision by the Supplier to the control of and provision by a Replacement Supplier;</w:t>
            </w:r>
          </w:p>
        </w:tc>
      </w:tr>
      <w:tr w:rsidR="00D43247" w14:paraId="71501EA2" w14:textId="77777777" w:rsidTr="00B37D13">
        <w:tc>
          <w:tcPr>
            <w:tcW w:w="3710" w:type="dxa"/>
          </w:tcPr>
          <w:p w14:paraId="215C3B3A" w14:textId="2F36DAB2" w:rsidR="00D43247" w:rsidRP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Notice</w:t>
            </w:r>
            <w:r>
              <w:rPr>
                <w:rFonts w:ascii="Trebuchet MS" w:hAnsi="Trebuchet MS"/>
                <w:bCs/>
                <w:sz w:val="22"/>
                <w:szCs w:val="22"/>
                <w:lang w:val="en-GB"/>
              </w:rPr>
              <w:t>”</w:t>
            </w:r>
          </w:p>
        </w:tc>
        <w:tc>
          <w:tcPr>
            <w:tcW w:w="4491" w:type="dxa"/>
          </w:tcPr>
          <w:p w14:paraId="6A58F231" w14:textId="662F6480" w:rsid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has the meaning given in</w:t>
            </w:r>
            <w:r>
              <w:rPr>
                <w:rFonts w:ascii="Trebuchet MS" w:hAnsi="Trebuchet MS"/>
                <w:sz w:val="22"/>
                <w:szCs w:val="22"/>
                <w:lang w:val="en-GB"/>
              </w:rPr>
              <w:t xml:space="preserve"> Paragraph 6.1</w:t>
            </w:r>
            <w:r w:rsidRPr="00D43247">
              <w:rPr>
                <w:rFonts w:ascii="Trebuchet MS" w:hAnsi="Trebuchet MS"/>
                <w:sz w:val="22"/>
                <w:szCs w:val="22"/>
                <w:lang w:val="en-GB"/>
              </w:rPr>
              <w:t>;</w:t>
            </w:r>
          </w:p>
        </w:tc>
      </w:tr>
      <w:tr w:rsidR="00D43247" w14:paraId="5CDD1BFF" w14:textId="77777777" w:rsidTr="00B37D13">
        <w:tc>
          <w:tcPr>
            <w:tcW w:w="3710" w:type="dxa"/>
          </w:tcPr>
          <w:p w14:paraId="1E742DA8" w14:textId="1B82F82E" w:rsidR="00D43247" w:rsidRP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Period</w:t>
            </w:r>
            <w:r w:rsidRPr="00D43247">
              <w:rPr>
                <w:rFonts w:ascii="Trebuchet MS" w:hAnsi="Trebuchet MS"/>
                <w:sz w:val="22"/>
                <w:szCs w:val="22"/>
                <w:lang w:val="en-GB"/>
              </w:rPr>
              <w:t>”</w:t>
            </w:r>
          </w:p>
        </w:tc>
        <w:tc>
          <w:tcPr>
            <w:tcW w:w="4491" w:type="dxa"/>
          </w:tcPr>
          <w:p w14:paraId="6A085621" w14:textId="3F51D192" w:rsid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in relation to a Termination Assistance Notice, the period specified in the Termination Assistance Notice for which the Supplier is required to provide the Termination Services as such period may be extended by the Parties from time to time;</w:t>
            </w:r>
          </w:p>
        </w:tc>
      </w:tr>
      <w:tr w:rsidR="00792ACB" w14:paraId="61919D45" w14:textId="77777777" w:rsidTr="00B37D13">
        <w:tc>
          <w:tcPr>
            <w:tcW w:w="3710" w:type="dxa"/>
          </w:tcPr>
          <w:p w14:paraId="6F0339C6" w14:textId="6DE22032" w:rsidR="00792ACB" w:rsidRPr="00D43247" w:rsidRDefault="00792ACB" w:rsidP="00792ACB">
            <w:pPr>
              <w:pStyle w:val="Default"/>
              <w:spacing w:after="240"/>
              <w:jc w:val="both"/>
              <w:rPr>
                <w:rFonts w:ascii="Trebuchet MS" w:hAnsi="Trebuchet MS"/>
                <w:sz w:val="22"/>
                <w:szCs w:val="22"/>
                <w:lang w:val="en-GB"/>
              </w:rPr>
            </w:pPr>
            <w:r>
              <w:rPr>
                <w:rFonts w:ascii="Trebuchet MS" w:hAnsi="Trebuchet MS"/>
                <w:b/>
                <w:bCs/>
                <w:sz w:val="22"/>
                <w:szCs w:val="22"/>
                <w:lang w:val="en-GB"/>
              </w:rPr>
              <w:t>“Termination Services”</w:t>
            </w:r>
          </w:p>
        </w:tc>
        <w:tc>
          <w:tcPr>
            <w:tcW w:w="4491" w:type="dxa"/>
          </w:tcPr>
          <w:p w14:paraId="0BD8D29A" w14:textId="77777777" w:rsidR="00792ACB" w:rsidRPr="00792ACB" w:rsidRDefault="00792ACB" w:rsidP="00792ACB">
            <w:pPr>
              <w:pStyle w:val="Default"/>
              <w:rPr>
                <w:rFonts w:ascii="Trebuchet MS" w:hAnsi="Trebuchet MS"/>
                <w:sz w:val="22"/>
                <w:szCs w:val="22"/>
                <w:lang w:val="en-GB"/>
              </w:rPr>
            </w:pPr>
            <w:r w:rsidRPr="00792ACB">
              <w:rPr>
                <w:rFonts w:ascii="Trebuchet MS" w:hAnsi="Trebuchet MS"/>
                <w:sz w:val="22"/>
                <w:szCs w:val="22"/>
                <w:lang w:val="en-GB"/>
              </w:rPr>
              <w:t xml:space="preserve">the activities to be performed by the Supplier pursuant to the Exit Plan, and </w:t>
            </w:r>
          </w:p>
          <w:p w14:paraId="69CC66D3" w14:textId="18141ADD" w:rsidR="00792ACB" w:rsidRPr="00D43247"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 xml:space="preserve">any </w:t>
            </w:r>
            <w:r w:rsidRPr="00792ACB">
              <w:rPr>
                <w:rFonts w:ascii="Trebuchet MS" w:hAnsi="Trebuchet MS"/>
                <w:sz w:val="22"/>
                <w:szCs w:val="22"/>
                <w:lang w:val="en-GB"/>
              </w:rPr>
              <w:t xml:space="preserve">other assistance required by the </w:t>
            </w:r>
            <w:r>
              <w:rPr>
                <w:rFonts w:ascii="Trebuchet MS" w:hAnsi="Trebuchet MS"/>
                <w:sz w:val="22"/>
                <w:szCs w:val="22"/>
                <w:lang w:val="en-GB"/>
              </w:rPr>
              <w:t>Authority</w:t>
            </w:r>
            <w:r w:rsidRPr="00792ACB">
              <w:rPr>
                <w:rFonts w:ascii="Trebuchet MS" w:hAnsi="Trebuchet MS"/>
                <w:sz w:val="22"/>
                <w:szCs w:val="22"/>
                <w:lang w:val="en-GB"/>
              </w:rPr>
              <w:t xml:space="preserve"> pursuant to the Termination Assistance Notice</w:t>
            </w:r>
            <w:r>
              <w:rPr>
                <w:rFonts w:ascii="Trebuchet MS" w:hAnsi="Trebuchet MS"/>
                <w:sz w:val="22"/>
                <w:szCs w:val="22"/>
                <w:lang w:val="en-GB"/>
              </w:rPr>
              <w:t>;</w:t>
            </w:r>
          </w:p>
        </w:tc>
      </w:tr>
      <w:tr w:rsidR="00792ACB" w14:paraId="041BCEEB" w14:textId="68DBD839" w:rsidTr="00B37D13">
        <w:tc>
          <w:tcPr>
            <w:tcW w:w="3710" w:type="dxa"/>
          </w:tcPr>
          <w:p w14:paraId="7E2D26C4" w14:textId="72EB7849"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Assets"</w:t>
            </w:r>
          </w:p>
        </w:tc>
        <w:tc>
          <w:tcPr>
            <w:tcW w:w="4491" w:type="dxa"/>
          </w:tcPr>
          <w:p w14:paraId="25352D69" w14:textId="3965698A"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_Ref443913927 \w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8.2(a)</w:t>
            </w:r>
            <w:r>
              <w:rPr>
                <w:rFonts w:ascii="Trebuchet MS" w:hAnsi="Trebuchet MS"/>
              </w:rPr>
              <w:fldChar w:fldCharType="end"/>
            </w:r>
            <w:r>
              <w:rPr>
                <w:rFonts w:ascii="Trebuchet MS" w:hAnsi="Trebuchet MS"/>
                <w:sz w:val="22"/>
                <w:szCs w:val="22"/>
                <w:lang w:val="en-GB"/>
              </w:rPr>
              <w:t>;</w:t>
            </w:r>
          </w:p>
        </w:tc>
      </w:tr>
      <w:tr w:rsidR="00792ACB" w14:paraId="038BAFBE" w14:textId="1A60B6BC" w:rsidTr="00B37D13">
        <w:tc>
          <w:tcPr>
            <w:tcW w:w="3710" w:type="dxa"/>
          </w:tcPr>
          <w:p w14:paraId="39DDC292" w14:textId="6F291B19"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Contracts"</w:t>
            </w:r>
          </w:p>
        </w:tc>
        <w:tc>
          <w:tcPr>
            <w:tcW w:w="4491" w:type="dxa"/>
          </w:tcPr>
          <w:p w14:paraId="0B7E3388" w14:textId="028EAE66"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_Ref444611633 \r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8.2(c)</w:t>
            </w:r>
            <w:r>
              <w:rPr>
                <w:rFonts w:ascii="Trebuchet MS" w:hAnsi="Trebuchet MS"/>
              </w:rPr>
              <w:fldChar w:fldCharType="end"/>
            </w:r>
            <w:r>
              <w:rPr>
                <w:rFonts w:ascii="Trebuchet MS" w:hAnsi="Trebuchet MS"/>
                <w:sz w:val="22"/>
                <w:szCs w:val="22"/>
                <w:lang w:val="en-GB"/>
              </w:rPr>
              <w:t xml:space="preserve">; </w:t>
            </w:r>
          </w:p>
        </w:tc>
      </w:tr>
      <w:tr w:rsidR="00792ACB" w14:paraId="76F4DCBF" w14:textId="77777777" w:rsidTr="00B37D13">
        <w:tc>
          <w:tcPr>
            <w:tcW w:w="3710" w:type="dxa"/>
          </w:tcPr>
          <w:p w14:paraId="20E1BC81" w14:textId="77777777"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Services"</w:t>
            </w:r>
          </w:p>
        </w:tc>
        <w:tc>
          <w:tcPr>
            <w:tcW w:w="4491" w:type="dxa"/>
          </w:tcPr>
          <w:p w14:paraId="0F096859" w14:textId="4DC26337"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means the Services or parts of a Service which are removed by the Authority in accordance with the provisions of the Agreement including on termination of the Agreement (in whole or in part);</w:t>
            </w:r>
          </w:p>
        </w:tc>
      </w:tr>
      <w:tr w:rsidR="00792ACB" w14:paraId="1262EED9" w14:textId="77777777" w:rsidTr="00B37D13">
        <w:tc>
          <w:tcPr>
            <w:tcW w:w="3710" w:type="dxa"/>
          </w:tcPr>
          <w:p w14:paraId="16E94C3B" w14:textId="38BABCB3" w:rsidR="00792ACB" w:rsidRDefault="00792ACB" w:rsidP="00792ACB">
            <w:pPr>
              <w:pStyle w:val="Default"/>
              <w:spacing w:after="240"/>
              <w:rPr>
                <w:rFonts w:ascii="Trebuchet MS" w:hAnsi="Trebuchet MS"/>
                <w:b/>
                <w:bCs/>
                <w:sz w:val="22"/>
                <w:szCs w:val="22"/>
                <w:lang w:val="en-GB"/>
              </w:rPr>
            </w:pPr>
            <w:r w:rsidRPr="00D43247">
              <w:rPr>
                <w:rFonts w:ascii="Trebuchet MS" w:hAnsi="Trebuchet MS"/>
                <w:b/>
                <w:bCs/>
                <w:sz w:val="22"/>
                <w:szCs w:val="22"/>
                <w:lang w:val="en-GB"/>
              </w:rPr>
              <w:t>“Termination Services”</w:t>
            </w:r>
            <w:r w:rsidRPr="00D43247">
              <w:rPr>
                <w:rFonts w:ascii="Trebuchet MS" w:hAnsi="Trebuchet MS"/>
                <w:b/>
                <w:bCs/>
                <w:sz w:val="22"/>
                <w:szCs w:val="22"/>
                <w:lang w:val="en-GB"/>
              </w:rPr>
              <w:tab/>
            </w:r>
          </w:p>
        </w:tc>
        <w:tc>
          <w:tcPr>
            <w:tcW w:w="4491" w:type="dxa"/>
          </w:tcPr>
          <w:p w14:paraId="0F1E244A" w14:textId="0E492100" w:rsidR="00792ACB" w:rsidRDefault="00792ACB" w:rsidP="00792ACB">
            <w:pPr>
              <w:pStyle w:val="Default"/>
              <w:spacing w:after="240"/>
              <w:jc w:val="both"/>
              <w:rPr>
                <w:rFonts w:ascii="Trebuchet MS" w:hAnsi="Trebuchet MS"/>
                <w:sz w:val="22"/>
                <w:szCs w:val="22"/>
                <w:lang w:val="en-GB"/>
              </w:rPr>
            </w:pPr>
            <w:r w:rsidRPr="00D43247">
              <w:rPr>
                <w:rFonts w:ascii="Trebuchet MS" w:hAnsi="Trebuchet MS"/>
                <w:sz w:val="22"/>
                <w:szCs w:val="22"/>
                <w:lang w:val="en-GB"/>
              </w:rPr>
              <w:t>the services and activities to be performed by the Supplier pursuant to the Exit Plan, and any other services required pursuant to the Termination Assistance Notice</w:t>
            </w:r>
            <w:r>
              <w:rPr>
                <w:rFonts w:ascii="Trebuchet MS" w:hAnsi="Trebuchet MS"/>
                <w:sz w:val="22"/>
                <w:szCs w:val="22"/>
                <w:lang w:val="en-GB"/>
              </w:rPr>
              <w:t>.</w:t>
            </w:r>
          </w:p>
        </w:tc>
      </w:tr>
    </w:tbl>
    <w:p w14:paraId="2AC570FE" w14:textId="77777777" w:rsidR="00B75F27" w:rsidRDefault="00F2085C" w:rsidP="001A670D">
      <w:pPr>
        <w:pStyle w:val="Heading2"/>
        <w:numPr>
          <w:ilvl w:val="1"/>
          <w:numId w:val="20"/>
        </w:numPr>
        <w:rPr>
          <w:rFonts w:ascii="Trebuchet MS" w:hAnsi="Trebuchet MS"/>
        </w:rPr>
      </w:pPr>
      <w:r>
        <w:rPr>
          <w:rFonts w:ascii="Trebuchet MS" w:hAnsi="Trebuchet MS"/>
        </w:rPr>
        <w:t>OVERVIEW</w:t>
      </w:r>
    </w:p>
    <w:p w14:paraId="738C7F6F" w14:textId="77777777" w:rsidR="00B75F27" w:rsidRDefault="00F2085C">
      <w:pPr>
        <w:pStyle w:val="Heading3"/>
        <w:keepLines w:val="0"/>
        <w:ind w:left="706" w:hanging="706"/>
        <w:rPr>
          <w:rFonts w:ascii="Trebuchet MS" w:hAnsi="Trebuchet MS"/>
        </w:rPr>
      </w:pPr>
      <w:r>
        <w:rPr>
          <w:rFonts w:ascii="Trebuchet MS" w:hAnsi="Trebuchet MS"/>
        </w:rPr>
        <w:t>This Schedule sets out the exit management process by which the Supplier shall transfer Services to a Replacement Supplier (including to the Authority or a Government Controlled Company).</w:t>
      </w:r>
    </w:p>
    <w:p w14:paraId="0FB8B5B8" w14:textId="0D53882D" w:rsidR="00B75F27" w:rsidRDefault="00F2085C">
      <w:pPr>
        <w:pStyle w:val="Heading2"/>
        <w:rPr>
          <w:rFonts w:ascii="Trebuchet MS" w:hAnsi="Trebuchet MS"/>
        </w:rPr>
      </w:pPr>
      <w:r>
        <w:rPr>
          <w:rFonts w:ascii="Trebuchet MS" w:hAnsi="Trebuchet MS"/>
        </w:rPr>
        <w:lastRenderedPageBreak/>
        <w:t>OBLIGATIONS DURING THE TERM TO FACILITATE EXIT</w:t>
      </w:r>
    </w:p>
    <w:p w14:paraId="580F0401" w14:textId="54ABB76C" w:rsidR="002A0D79" w:rsidRPr="002A0D79" w:rsidRDefault="002A0D79" w:rsidP="002A0D79">
      <w:pPr>
        <w:pStyle w:val="Heading3"/>
        <w:keepLines w:val="0"/>
      </w:pPr>
      <w:r w:rsidRPr="002A0D79">
        <w:t xml:space="preserve">The Supplier shall within 30 days from the </w:t>
      </w:r>
      <w:r>
        <w:t>Effective Date</w:t>
      </w:r>
      <w:r w:rsidRPr="002A0D79">
        <w:t xml:space="preserve"> provide to the </w:t>
      </w:r>
      <w:r w:rsidR="00C968D2">
        <w:t>Authority</w:t>
      </w:r>
      <w:r w:rsidRPr="002A0D79">
        <w:t xml:space="preserve"> a copy of its </w:t>
      </w:r>
      <w:r w:rsidRPr="002A0D79">
        <w:rPr>
          <w:rFonts w:ascii="Trebuchet MS" w:hAnsi="Trebuchet MS"/>
        </w:rPr>
        <w:t>depreciation</w:t>
      </w:r>
      <w:r w:rsidRPr="002A0D79">
        <w:t xml:space="preserve"> policy to be used for the purposes of calculating Net Book Value.</w:t>
      </w:r>
    </w:p>
    <w:p w14:paraId="1175D0CD" w14:textId="77777777" w:rsidR="00B52D23" w:rsidRDefault="00F2085C">
      <w:pPr>
        <w:pStyle w:val="Heading3"/>
        <w:rPr>
          <w:rFonts w:ascii="Trebuchet MS" w:hAnsi="Trebuchet MS"/>
        </w:rPr>
      </w:pPr>
      <w:bookmarkStart w:id="4" w:name="_Ref443659012"/>
      <w:r>
        <w:rPr>
          <w:rFonts w:ascii="Trebuchet MS" w:hAnsi="Trebuchet MS"/>
        </w:rPr>
        <w:t xml:space="preserve">The Supplier shall, </w:t>
      </w:r>
      <w:r w:rsidRPr="006503B2">
        <w:rPr>
          <w:rFonts w:ascii="Trebuchet MS" w:hAnsi="Trebuchet MS"/>
        </w:rPr>
        <w:t>within [three (3) months]</w:t>
      </w:r>
      <w:r>
        <w:rPr>
          <w:rFonts w:ascii="Trebuchet MS" w:hAnsi="Trebuchet MS"/>
        </w:rPr>
        <w:t xml:space="preserve"> following the Effective Date and during the Term</w:t>
      </w:r>
      <w:r w:rsidR="00B52D23">
        <w:rPr>
          <w:rFonts w:ascii="Trebuchet MS" w:hAnsi="Trebuchet MS"/>
        </w:rPr>
        <w:t>:</w:t>
      </w:r>
    </w:p>
    <w:p w14:paraId="288CB2B5" w14:textId="5AA891EF" w:rsidR="00B52D23" w:rsidRPr="00FA40DD" w:rsidRDefault="00B52D23" w:rsidP="001A670D">
      <w:pPr>
        <w:pStyle w:val="Heading4"/>
        <w:numPr>
          <w:ilvl w:val="3"/>
          <w:numId w:val="22"/>
        </w:numPr>
      </w:pPr>
      <w:bookmarkStart w:id="5" w:name="_Ref511119345"/>
      <w:r w:rsidRPr="00FA40DD">
        <w:t>create and maintain a register of all Assets including their description, condition, location and details of ownership and status as either Exclusive Assets or Non-Exclusive Assets and Net Book Value) and Sub-contracts and other relevant agreements required in connection with the Services; and</w:t>
      </w:r>
      <w:bookmarkEnd w:id="5"/>
    </w:p>
    <w:p w14:paraId="2401B6C0" w14:textId="6B289351" w:rsidR="00B52D23" w:rsidRPr="00FA40DD" w:rsidRDefault="00B52D23" w:rsidP="001A670D">
      <w:pPr>
        <w:pStyle w:val="Heading4"/>
        <w:numPr>
          <w:ilvl w:val="3"/>
          <w:numId w:val="22"/>
        </w:numPr>
      </w:pPr>
      <w:bookmarkStart w:id="6" w:name="_Ref511119356"/>
      <w:r w:rsidRPr="00FA40DD">
        <w:t>create and maintain a configuration database detailing the technical infrastructure and operating procedures through which the Supplier provides the Services,</w:t>
      </w:r>
      <w:bookmarkEnd w:id="6"/>
    </w:p>
    <w:p w14:paraId="64174D29" w14:textId="03259012" w:rsidR="00B52D23" w:rsidRPr="00B52D23" w:rsidRDefault="00B52D23" w:rsidP="00B52D23">
      <w:pPr>
        <w:ind w:left="1418" w:firstLine="11"/>
      </w:pPr>
      <w:r w:rsidRPr="00B52D23">
        <w:t>(</w:t>
      </w:r>
      <w:r w:rsidR="004B4C6A">
        <w:t xml:space="preserve">the </w:t>
      </w:r>
      <w:r w:rsidRPr="00B52D23">
        <w:t>“</w:t>
      </w:r>
      <w:r w:rsidRPr="00B52D23">
        <w:rPr>
          <w:b/>
        </w:rPr>
        <w:t>Registers</w:t>
      </w:r>
      <w:r w:rsidRPr="00B52D23">
        <w:t>”)</w:t>
      </w:r>
    </w:p>
    <w:p w14:paraId="20128661" w14:textId="07B5CC91" w:rsidR="00B75F27" w:rsidRPr="006C4709" w:rsidRDefault="00F2085C" w:rsidP="005C0F93">
      <w:pPr>
        <w:pStyle w:val="Heading3"/>
        <w:keepLines w:val="0"/>
        <w:ind w:left="706" w:hanging="706"/>
        <w:rPr>
          <w:rFonts w:ascii="Trebuchet MS" w:hAnsi="Trebuchet MS"/>
        </w:rPr>
      </w:pPr>
      <w:bookmarkStart w:id="7" w:name="_Ref494887557"/>
      <w:bookmarkEnd w:id="4"/>
      <w:r w:rsidRPr="006C4709">
        <w:rPr>
          <w:rFonts w:ascii="Trebuchet MS" w:hAnsi="Trebuchet MS"/>
        </w:rPr>
        <w:t>The Supplier shall ensure that all Exclusive Assets listed in the Registers are clearly marked to identify that they are exclusively used for the provision of the Services under this Agreement</w:t>
      </w:r>
      <w:bookmarkStart w:id="8" w:name="_Ref62027068"/>
      <w:r w:rsidRPr="006C4709">
        <w:rPr>
          <w:rFonts w:ascii="Trebuchet MS" w:hAnsi="Trebuchet MS"/>
        </w:rPr>
        <w:t>.</w:t>
      </w:r>
      <w:bookmarkEnd w:id="8"/>
      <w:r w:rsidRPr="006C4709">
        <w:rPr>
          <w:rFonts w:ascii="Trebuchet MS" w:hAnsi="Trebuchet MS"/>
        </w:rPr>
        <w:t xml:space="preserve"> </w:t>
      </w:r>
    </w:p>
    <w:p w14:paraId="01BA0458" w14:textId="64759D7B" w:rsidR="00B75F27" w:rsidRPr="005C0F93" w:rsidRDefault="00F2085C" w:rsidP="005C0F93">
      <w:pPr>
        <w:pStyle w:val="Heading3"/>
        <w:keepLines w:val="0"/>
        <w:ind w:left="706" w:hanging="706"/>
        <w:rPr>
          <w:rFonts w:ascii="Trebuchet MS" w:hAnsi="Trebuchet MS"/>
        </w:rPr>
      </w:pPr>
      <w:bookmarkStart w:id="9" w:name="_Ref127352476"/>
      <w:r w:rsidRPr="005C0F93">
        <w:rPr>
          <w:rFonts w:ascii="Trebuchet MS" w:hAnsi="Trebuchet MS"/>
        </w:rPr>
        <w:t>Each Party shall appoint a</w:t>
      </w:r>
      <w:r w:rsidR="00B52D23">
        <w:rPr>
          <w:rFonts w:ascii="Trebuchet MS" w:hAnsi="Trebuchet MS"/>
        </w:rPr>
        <w:t xml:space="preserve">n Exit Manager </w:t>
      </w:r>
      <w:r w:rsidRPr="006503B2">
        <w:rPr>
          <w:rFonts w:ascii="Trebuchet MS" w:hAnsi="Trebuchet MS"/>
        </w:rPr>
        <w:t>within [three (3) months]</w:t>
      </w:r>
      <w:r w:rsidR="000B42C0" w:rsidRPr="005C0F93">
        <w:rPr>
          <w:rFonts w:ascii="Trebuchet MS" w:hAnsi="Trebuchet MS"/>
        </w:rPr>
        <w:t xml:space="preserve"> of the Effective Date. </w:t>
      </w:r>
      <w:r w:rsidRPr="005C0F93">
        <w:rPr>
          <w:rFonts w:ascii="Trebuchet MS" w:hAnsi="Trebuchet MS"/>
        </w:rPr>
        <w:t xml:space="preserve">The Parties' Exit Managers </w:t>
      </w:r>
      <w:r w:rsidR="00FA40DD">
        <w:rPr>
          <w:rFonts w:ascii="Trebuchet MS" w:hAnsi="Trebuchet MS"/>
        </w:rPr>
        <w:t>shall</w:t>
      </w:r>
      <w:r w:rsidR="00FA40DD" w:rsidRPr="005C0F93">
        <w:rPr>
          <w:rFonts w:ascii="Trebuchet MS" w:hAnsi="Trebuchet MS"/>
        </w:rPr>
        <w:t xml:space="preserve"> </w:t>
      </w:r>
      <w:r w:rsidRPr="005C0F93">
        <w:rPr>
          <w:rFonts w:ascii="Trebuchet MS" w:hAnsi="Trebuchet MS"/>
        </w:rPr>
        <w:t xml:space="preserve">liaise with one another in relation to all issues relevant to the </w:t>
      </w:r>
      <w:r w:rsidR="00B52D23">
        <w:rPr>
          <w:rFonts w:ascii="Trebuchet MS" w:hAnsi="Trebuchet MS"/>
        </w:rPr>
        <w:t xml:space="preserve">expiry or </w:t>
      </w:r>
      <w:r w:rsidRPr="005C0F93">
        <w:rPr>
          <w:rFonts w:ascii="Trebuchet MS" w:hAnsi="Trebuchet MS"/>
        </w:rPr>
        <w:t>termination of this Agreement.</w:t>
      </w:r>
      <w:bookmarkEnd w:id="9"/>
    </w:p>
    <w:p w14:paraId="76B1682A" w14:textId="77777777" w:rsidR="00B75F27" w:rsidRDefault="00F2085C">
      <w:pPr>
        <w:pStyle w:val="Heading2"/>
        <w:rPr>
          <w:rFonts w:ascii="Trebuchet MS" w:hAnsi="Trebuchet MS"/>
        </w:rPr>
      </w:pPr>
      <w:bookmarkStart w:id="10" w:name="_Ref127425998"/>
      <w:r>
        <w:rPr>
          <w:rFonts w:ascii="Trebuchet MS" w:hAnsi="Trebuchet MS"/>
        </w:rPr>
        <w:t>OBLIGATIONS TO ASSIST ON RE-TENDERING OF SERVICES</w:t>
      </w:r>
      <w:bookmarkEnd w:id="7"/>
      <w:bookmarkEnd w:id="10"/>
    </w:p>
    <w:p w14:paraId="0EF60587" w14:textId="3A08EC50" w:rsidR="00B75F27" w:rsidRDefault="00F2085C" w:rsidP="00CD6A36">
      <w:pPr>
        <w:pStyle w:val="Heading3"/>
      </w:pPr>
      <w:bookmarkStart w:id="11" w:name="_Ref505678064"/>
      <w:bookmarkStart w:id="12" w:name="_Ref127426213"/>
      <w:r>
        <w:t>On reasonable notice at any point</w:t>
      </w:r>
      <w:r w:rsidR="002205DF">
        <w:t>(s)</w:t>
      </w:r>
      <w:r>
        <w:t xml:space="preserve"> during the Term, the Supplier shall provide to the Authority such reasonable assistance as the Authority may require to enable the Authority to retender for Replacement Services and shall provide to the Authority and/or its potential Replacement Suppliers (subject to the potential Replacement Suppliers entering into reasonable written confidentiality undertakings) the</w:t>
      </w:r>
      <w:bookmarkEnd w:id="11"/>
      <w:r w:rsidR="00CD6A36">
        <w:t xml:space="preserve"> </w:t>
      </w:r>
      <w:r>
        <w:t xml:space="preserve">following material and information </w:t>
      </w:r>
      <w:r w:rsidR="00FA40DD">
        <w:t xml:space="preserve">(including access to it) </w:t>
      </w:r>
      <w:r>
        <w:t>in order to facilitate the preparation by the Authority of any invitation to tender and/or to facilitate any potential Replacement Suppliers undertaking due diligence</w:t>
      </w:r>
      <w:r w:rsidR="00CD6A36" w:rsidRPr="00CD6A36">
        <w:t xml:space="preserve"> </w:t>
      </w:r>
      <w:r w:rsidR="00CD6A36">
        <w:t xml:space="preserve">and/or to </w:t>
      </w:r>
      <w:r w:rsidR="00CD6A36" w:rsidRPr="00CD6A36">
        <w:t>assist the Authority and/or its Replacement Supplier with the orderly transition of the Services from the Supplier to the Replacement Supplier</w:t>
      </w:r>
      <w:r>
        <w:t>:</w:t>
      </w:r>
      <w:bookmarkEnd w:id="12"/>
    </w:p>
    <w:p w14:paraId="0F3EBFAC" w14:textId="5A66D6F6" w:rsidR="00B75F27" w:rsidRDefault="00F2085C" w:rsidP="001A670D">
      <w:pPr>
        <w:pStyle w:val="Heading4"/>
        <w:numPr>
          <w:ilvl w:val="3"/>
          <w:numId w:val="22"/>
        </w:numPr>
      </w:pPr>
      <w:r>
        <w:t>details of the Service(s);</w:t>
      </w:r>
    </w:p>
    <w:p w14:paraId="754BE2BA" w14:textId="3B6804E1" w:rsidR="00B75F27" w:rsidRDefault="00F2085C" w:rsidP="001A670D">
      <w:pPr>
        <w:pStyle w:val="Heading4"/>
        <w:numPr>
          <w:ilvl w:val="3"/>
          <w:numId w:val="22"/>
        </w:numPr>
      </w:pPr>
      <w:r>
        <w:t xml:space="preserve">a copy of the Registers (including details of where and how the Registers are held), updated by the Supplier up to the date of delivery of such Registers; </w:t>
      </w:r>
    </w:p>
    <w:p w14:paraId="7B45F114" w14:textId="70408A72" w:rsidR="00B75F27" w:rsidRDefault="00F2085C" w:rsidP="001A670D">
      <w:pPr>
        <w:pStyle w:val="Heading4"/>
        <w:numPr>
          <w:ilvl w:val="3"/>
          <w:numId w:val="22"/>
        </w:numPr>
      </w:pPr>
      <w:r>
        <w:t>an inventory of Authority Data in the Supplier's possession or control;</w:t>
      </w:r>
    </w:p>
    <w:p w14:paraId="0A01BBF8" w14:textId="5381661C" w:rsidR="00B75F27" w:rsidRDefault="00F2085C" w:rsidP="001A670D">
      <w:pPr>
        <w:pStyle w:val="Heading4"/>
        <w:numPr>
          <w:ilvl w:val="3"/>
          <w:numId w:val="22"/>
        </w:numPr>
      </w:pPr>
      <w:r>
        <w:t>details of any key terms of any third party contracts and licences, particularly as regards charges, termination, assignment and novation;</w:t>
      </w:r>
    </w:p>
    <w:p w14:paraId="7F94BEB4" w14:textId="2C7D44C9" w:rsidR="00B75F27" w:rsidRDefault="00F2085C" w:rsidP="001A670D">
      <w:pPr>
        <w:pStyle w:val="Heading4"/>
        <w:numPr>
          <w:ilvl w:val="3"/>
          <w:numId w:val="22"/>
        </w:numPr>
      </w:pPr>
      <w:r>
        <w:t>a list of on-going and/or threatened disputes in relation to the provision of the Services;</w:t>
      </w:r>
    </w:p>
    <w:p w14:paraId="086506A4" w14:textId="7EA042DE" w:rsidR="00B75F27" w:rsidRPr="006C4709" w:rsidRDefault="00F2085C" w:rsidP="001A670D">
      <w:pPr>
        <w:pStyle w:val="Heading4"/>
        <w:numPr>
          <w:ilvl w:val="3"/>
          <w:numId w:val="22"/>
        </w:numPr>
      </w:pPr>
      <w:r>
        <w:lastRenderedPageBreak/>
        <w:t xml:space="preserve">to the extent permitted by applicable Law, all information relating to Transferring Supplier Employees or those who may be Transferring Supplier Employees required to be provided by the Supplier under this Agreement, such information to include the Staffing Information </w:t>
      </w:r>
      <w:r w:rsidRPr="006C4709">
        <w:t>as defined in Schedule 9.1 (</w:t>
      </w:r>
      <w:r w:rsidRPr="006C4709">
        <w:rPr>
          <w:i/>
        </w:rPr>
        <w:t>Staff Transfer</w:t>
      </w:r>
      <w:r w:rsidRPr="006C4709">
        <w:t>); and</w:t>
      </w:r>
    </w:p>
    <w:p w14:paraId="26BC6FD0" w14:textId="61F8737C" w:rsidR="00B75F27" w:rsidRDefault="00F2085C" w:rsidP="001A670D">
      <w:pPr>
        <w:pStyle w:val="Heading4"/>
        <w:numPr>
          <w:ilvl w:val="3"/>
          <w:numId w:val="22"/>
        </w:numPr>
      </w:pPr>
      <w:r>
        <w:t>such other material and information as the Aut</w:t>
      </w:r>
      <w:r w:rsidR="005A1123">
        <w:t>hority shall reasonably require,</w:t>
      </w:r>
    </w:p>
    <w:p w14:paraId="261A34D0" w14:textId="6C28291D" w:rsidR="00B75F27" w:rsidRDefault="00CA3E7F">
      <w:pPr>
        <w:rPr>
          <w:rFonts w:ascii="Trebuchet MS" w:hAnsi="Trebuchet MS"/>
        </w:rPr>
      </w:pPr>
      <w:r>
        <w:rPr>
          <w:rFonts w:ascii="Trebuchet MS" w:hAnsi="Trebuchet MS"/>
        </w:rPr>
        <w:t>(together,</w:t>
      </w:r>
      <w:r w:rsidR="00F2085C">
        <w:rPr>
          <w:rFonts w:ascii="Trebuchet MS" w:hAnsi="Trebuchet MS"/>
        </w:rPr>
        <w:t xml:space="preserve"> the "</w:t>
      </w:r>
      <w:r w:rsidR="00F2085C">
        <w:rPr>
          <w:rFonts w:ascii="Trebuchet MS" w:hAnsi="Trebuchet MS"/>
          <w:b/>
        </w:rPr>
        <w:t>Exit Information</w:t>
      </w:r>
      <w:r w:rsidR="00F2085C">
        <w:rPr>
          <w:rFonts w:ascii="Trebuchet MS" w:hAnsi="Trebuchet MS"/>
        </w:rPr>
        <w:t>").</w:t>
      </w:r>
    </w:p>
    <w:p w14:paraId="0EFA86AF" w14:textId="75D65AD7" w:rsidR="00B75F27" w:rsidRDefault="00F2085C" w:rsidP="00FA40DD">
      <w:pPr>
        <w:pStyle w:val="Heading3"/>
      </w:pPr>
      <w:bookmarkStart w:id="13" w:name="_Ref443579475"/>
      <w:r>
        <w:t xml:space="preserve">The Supplier acknowledges that the Authority may disclose the Supplier's Confidential Information </w:t>
      </w:r>
      <w:r w:rsidR="00FA40DD" w:rsidRPr="00FA40DD">
        <w:rPr>
          <w:rFonts w:ascii="Trebuchet MS" w:hAnsi="Trebuchet MS"/>
        </w:rPr>
        <w:t xml:space="preserve">(excluding the Supplier’s or its Subcontractors’ prices or costs) </w:t>
      </w:r>
      <w:r>
        <w:t>to an actual or prospective Replacement Supplier or any third party whom the Authority is considering engaging to the extent that such disclosure is necessary in connection with such engagement.</w:t>
      </w:r>
      <w:bookmarkEnd w:id="13"/>
      <w:r>
        <w:t xml:space="preserve"> </w:t>
      </w:r>
    </w:p>
    <w:p w14:paraId="7BCF52AF" w14:textId="2BB61F56" w:rsidR="00CD6A36" w:rsidRPr="00A35B79" w:rsidRDefault="00F2085C" w:rsidP="00A35B79">
      <w:pPr>
        <w:pStyle w:val="Heading3"/>
        <w:keepLines w:val="0"/>
        <w:ind w:left="706" w:hanging="706"/>
        <w:rPr>
          <w:rFonts w:ascii="Trebuchet MS" w:hAnsi="Trebuchet MS"/>
        </w:rPr>
      </w:pPr>
      <w:bookmarkStart w:id="14" w:name="_Ref444009639"/>
      <w:r>
        <w:rPr>
          <w:rFonts w:ascii="Trebuchet MS" w:hAnsi="Trebuchet MS"/>
        </w:rPr>
        <w:t>The Supplier shall</w:t>
      </w:r>
      <w:r w:rsidR="00CD6A36" w:rsidRPr="00A35B79">
        <w:rPr>
          <w:rFonts w:ascii="Trebuchet MS" w:hAnsi="Trebuchet MS"/>
        </w:rPr>
        <w:t xml:space="preserve"> provide updates of the Exit Information on an as-requested basis as soon as reasonably practicable and shall </w:t>
      </w:r>
      <w:bookmarkStart w:id="15" w:name="_Ref444497791"/>
      <w:bookmarkStart w:id="16" w:name="_Ref444072763"/>
      <w:bookmarkEnd w:id="14"/>
      <w:r w:rsidRPr="00A35B79">
        <w:rPr>
          <w:rFonts w:ascii="Trebuchet MS" w:hAnsi="Trebuchet MS"/>
        </w:rPr>
        <w:t xml:space="preserve">notify the Authority within 5 Working Days of any material change to the Exit Information which may adversely affect the financial condition, business or operations of the Authority or adversely impact upon the potential transfer and/or continuance of any Services, and shall consult with the Authority </w:t>
      </w:r>
      <w:r w:rsidR="004661B0">
        <w:rPr>
          <w:rFonts w:ascii="Trebuchet MS" w:hAnsi="Trebuchet MS"/>
        </w:rPr>
        <w:t>in relation to any such</w:t>
      </w:r>
      <w:r w:rsidRPr="00A35B79">
        <w:rPr>
          <w:rFonts w:ascii="Trebuchet MS" w:hAnsi="Trebuchet MS"/>
        </w:rPr>
        <w:t xml:space="preserve"> changes</w:t>
      </w:r>
      <w:bookmarkStart w:id="17" w:name="_Ref444497930"/>
      <w:bookmarkEnd w:id="15"/>
      <w:bookmarkEnd w:id="16"/>
      <w:r w:rsidR="00CD6A36" w:rsidRPr="00A35B79">
        <w:rPr>
          <w:rFonts w:ascii="Trebuchet MS" w:hAnsi="Trebuchet MS"/>
        </w:rPr>
        <w:t>.</w:t>
      </w:r>
    </w:p>
    <w:p w14:paraId="70A35117" w14:textId="25522F02" w:rsidR="00B75F27" w:rsidDel="007D1F42" w:rsidRDefault="00CD6A36" w:rsidP="004B4C6A">
      <w:pPr>
        <w:pStyle w:val="Heading3"/>
        <w:rPr>
          <w:lang w:eastAsia="en-GB"/>
        </w:rPr>
      </w:pPr>
      <w:r w:rsidRPr="004B4C6A">
        <w:t>The Exit Information shall be accurate and complete in all material respects and shall be sufficient to enable a third party to prepare an informed offer for those Services; and not be disadvantaged in any procurement process compared to the Supplier.</w:t>
      </w:r>
      <w:bookmarkEnd w:id="17"/>
    </w:p>
    <w:p w14:paraId="4717210F" w14:textId="77777777" w:rsidR="00B75F27" w:rsidRPr="006503B2" w:rsidRDefault="00F2085C">
      <w:pPr>
        <w:pStyle w:val="Heading3"/>
        <w:keepLines w:val="0"/>
        <w:ind w:left="706" w:hanging="706"/>
        <w:rPr>
          <w:rFonts w:ascii="Trebuchet MS" w:hAnsi="Trebuchet MS"/>
          <w:lang w:eastAsia="en-GB"/>
        </w:rPr>
      </w:pPr>
      <w:bookmarkStart w:id="18" w:name="_Ref443580857"/>
      <w:bookmarkStart w:id="19" w:name="_Ref127352508"/>
      <w:r>
        <w:rPr>
          <w:rFonts w:ascii="Trebuchet MS" w:hAnsi="Trebuchet MS" w:cs="Arial"/>
        </w:rPr>
        <w:t xml:space="preserve">No later </w:t>
      </w:r>
      <w:r w:rsidRPr="006503B2">
        <w:rPr>
          <w:rFonts w:ascii="Trebuchet MS" w:hAnsi="Trebuchet MS" w:cs="Arial"/>
        </w:rPr>
        <w:t xml:space="preserve">than [two (2) months] prior to the Services Transfer Date, the Supplier shall provide to the Authority </w:t>
      </w:r>
      <w:r w:rsidRPr="006503B2">
        <w:rPr>
          <w:rFonts w:ascii="Trebuchet MS" w:hAnsi="Trebuchet MS"/>
          <w:lang w:eastAsia="en-GB"/>
        </w:rPr>
        <w:t xml:space="preserve">and/or its Replacement Supplier </w:t>
      </w:r>
      <w:r w:rsidRPr="006503B2">
        <w:rPr>
          <w:rFonts w:ascii="Trebuchet MS" w:hAnsi="Trebuchet MS" w:cs="Arial"/>
        </w:rPr>
        <w:t xml:space="preserve">an example of the Supplier's format of the payroll information using anonymised data to assist the Authority </w:t>
      </w:r>
      <w:r w:rsidRPr="006503B2">
        <w:rPr>
          <w:rFonts w:ascii="Trebuchet MS" w:hAnsi="Trebuchet MS"/>
          <w:lang w:eastAsia="en-GB"/>
        </w:rPr>
        <w:t xml:space="preserve">and/or its Replacement Supplier </w:t>
      </w:r>
      <w:r w:rsidRPr="006503B2">
        <w:rPr>
          <w:rFonts w:ascii="Trebuchet MS" w:hAnsi="Trebuchet MS" w:cs="Arial"/>
        </w:rPr>
        <w:t xml:space="preserve">to carry out a trial run of the payroll for the Transferring Employees. </w:t>
      </w:r>
    </w:p>
    <w:bookmarkEnd w:id="18"/>
    <w:p w14:paraId="5D5C080D" w14:textId="77777777" w:rsidR="00B75F27" w:rsidRPr="006503B2" w:rsidRDefault="00F2085C">
      <w:pPr>
        <w:pStyle w:val="Heading2"/>
        <w:rPr>
          <w:rFonts w:ascii="Trebuchet MS" w:hAnsi="Trebuchet MS"/>
        </w:rPr>
      </w:pPr>
      <w:r w:rsidRPr="006503B2">
        <w:rPr>
          <w:rFonts w:ascii="Trebuchet MS" w:hAnsi="Trebuchet MS"/>
        </w:rPr>
        <w:t>EXIT PLAN</w:t>
      </w:r>
      <w:bookmarkStart w:id="20" w:name="_Ref28064693"/>
      <w:bookmarkStart w:id="21" w:name="_Ref3539659"/>
      <w:bookmarkEnd w:id="19"/>
    </w:p>
    <w:p w14:paraId="2EADBF21" w14:textId="292EABB4" w:rsidR="00B75F27" w:rsidRDefault="00F2085C">
      <w:pPr>
        <w:pStyle w:val="Heading3"/>
        <w:keepNext/>
        <w:keepLines w:val="0"/>
        <w:ind w:left="706" w:hanging="706"/>
        <w:rPr>
          <w:rFonts w:ascii="Trebuchet MS" w:hAnsi="Trebuchet MS"/>
        </w:rPr>
      </w:pPr>
      <w:r w:rsidRPr="006503B2">
        <w:rPr>
          <w:rFonts w:ascii="Trebuchet MS" w:hAnsi="Trebuchet MS"/>
        </w:rPr>
        <w:t>The Supplier shall, within [three (3) months] after the Effective Date, deliver to the Authority a draft Exit Plan</w:t>
      </w:r>
      <w:r w:rsidR="00991828" w:rsidRPr="006503B2">
        <w:rPr>
          <w:rFonts w:ascii="Trebuchet MS" w:hAnsi="Trebuchet MS"/>
        </w:rPr>
        <w:t xml:space="preserve"> in a format agreed</w:t>
      </w:r>
      <w:r w:rsidR="00991828">
        <w:rPr>
          <w:rFonts w:ascii="Trebuchet MS" w:hAnsi="Trebuchet MS"/>
        </w:rPr>
        <w:t xml:space="preserve"> by the Authority</w:t>
      </w:r>
      <w:r>
        <w:rPr>
          <w:rFonts w:ascii="Trebuchet MS" w:hAnsi="Trebuchet MS"/>
        </w:rPr>
        <w:t xml:space="preserve"> which:</w:t>
      </w:r>
    </w:p>
    <w:p w14:paraId="5A8A17C0" w14:textId="77777777" w:rsidR="00B75F27" w:rsidRDefault="00F2085C" w:rsidP="001A670D">
      <w:pPr>
        <w:pStyle w:val="Heading4"/>
        <w:numPr>
          <w:ilvl w:val="3"/>
          <w:numId w:val="22"/>
        </w:numPr>
      </w:pPr>
      <w:r>
        <w:t>sets out the Supplier's proposed methodology for achieving an orderly transition of Services (or a particular sub-set of the Services) from the Supplier to the Authority and/or its Replacement Supplier on the expiry or termination (in whole or in part) of this Agreement, and the maintenance of a 'business as usual' environment for the Authority during the Termination Assistance Period;</w:t>
      </w:r>
    </w:p>
    <w:p w14:paraId="7EBDF484" w14:textId="189A774E" w:rsidR="00B75F27" w:rsidRDefault="00F2085C" w:rsidP="001A670D">
      <w:pPr>
        <w:pStyle w:val="Heading4"/>
        <w:numPr>
          <w:ilvl w:val="3"/>
          <w:numId w:val="22"/>
        </w:numPr>
      </w:pPr>
      <w:r>
        <w:t>complies with the requirements set out in Paragraph </w:t>
      </w:r>
      <w:r>
        <w:fldChar w:fldCharType="begin"/>
      </w:r>
      <w:r>
        <w:instrText xml:space="preserve"> REF _Ref444499344 \w \h  \* MERGEFORMAT </w:instrText>
      </w:r>
      <w:r>
        <w:fldChar w:fldCharType="separate"/>
      </w:r>
      <w:r w:rsidR="005143EC">
        <w:t>5.3</w:t>
      </w:r>
      <w:r>
        <w:fldChar w:fldCharType="end"/>
      </w:r>
      <w:r>
        <w:t xml:space="preserve">; </w:t>
      </w:r>
    </w:p>
    <w:p w14:paraId="2061475E" w14:textId="7CE867CB" w:rsidR="00B75F27" w:rsidRDefault="00F2085C" w:rsidP="001A670D">
      <w:pPr>
        <w:pStyle w:val="Heading4"/>
        <w:numPr>
          <w:ilvl w:val="3"/>
          <w:numId w:val="22"/>
        </w:numPr>
      </w:pPr>
      <w:r>
        <w:t xml:space="preserve">is otherwise reasonably satisfactory to the Authority. </w:t>
      </w:r>
    </w:p>
    <w:p w14:paraId="4EFB97FF" w14:textId="1E1D5C0D" w:rsidR="00B75F27" w:rsidRDefault="00F2085C">
      <w:pPr>
        <w:pStyle w:val="Heading3"/>
        <w:keepLines w:val="0"/>
        <w:ind w:hanging="706"/>
        <w:rPr>
          <w:rFonts w:ascii="Trebuchet MS" w:hAnsi="Trebuchet MS"/>
        </w:rPr>
      </w:pPr>
      <w:bookmarkStart w:id="22" w:name="_Ref443660500"/>
      <w:r>
        <w:rPr>
          <w:rFonts w:ascii="Trebuchet MS" w:hAnsi="Trebuchet MS"/>
        </w:rPr>
        <w:lastRenderedPageBreak/>
        <w:t>The Parties shall use reasonable ende</w:t>
      </w:r>
      <w:r w:rsidR="000B42C0">
        <w:rPr>
          <w:rFonts w:ascii="Trebuchet MS" w:hAnsi="Trebuchet MS"/>
        </w:rPr>
        <w:t xml:space="preserve">avours to agree the Exit Plan. </w:t>
      </w:r>
      <w:r>
        <w:rPr>
          <w:rFonts w:ascii="Trebuchet MS" w:hAnsi="Trebuchet MS"/>
        </w:rPr>
        <w:t>If the Parties are unable to agree the Exit Plan within 20 Working Days of its submission, then such Dispute shall be resolved in accordance with the Dispute Resolution Procedure.</w:t>
      </w:r>
      <w:bookmarkEnd w:id="20"/>
      <w:bookmarkEnd w:id="22"/>
    </w:p>
    <w:p w14:paraId="2502E9FB" w14:textId="77777777" w:rsidR="00B75F27" w:rsidRDefault="00F2085C">
      <w:pPr>
        <w:pStyle w:val="Heading3"/>
        <w:rPr>
          <w:rFonts w:ascii="Trebuchet MS" w:hAnsi="Trebuchet MS"/>
        </w:rPr>
      </w:pPr>
      <w:bookmarkStart w:id="23" w:name="_Ref444499344"/>
      <w:bookmarkStart w:id="24" w:name="_Ref127425215"/>
      <w:r>
        <w:rPr>
          <w:rFonts w:ascii="Trebuchet MS" w:hAnsi="Trebuchet MS"/>
        </w:rPr>
        <w:t>The Exit Plan shall set out, as a minimum:</w:t>
      </w:r>
      <w:bookmarkEnd w:id="23"/>
    </w:p>
    <w:bookmarkEnd w:id="24"/>
    <w:p w14:paraId="22C53439" w14:textId="18EF1344" w:rsidR="004661B0" w:rsidRDefault="004661B0" w:rsidP="001A670D">
      <w:pPr>
        <w:pStyle w:val="Heading4"/>
        <w:numPr>
          <w:ilvl w:val="3"/>
          <w:numId w:val="22"/>
        </w:numPr>
      </w:pPr>
      <w:r w:rsidRPr="004661B0">
        <w:t xml:space="preserve">a detailed description of both the transfer and cessation processes, including a timetable;   </w:t>
      </w:r>
    </w:p>
    <w:p w14:paraId="1E36407D" w14:textId="738F9A2B" w:rsidR="00B75F27" w:rsidRDefault="00F2085C" w:rsidP="001A670D">
      <w:pPr>
        <w:pStyle w:val="Heading4"/>
        <w:numPr>
          <w:ilvl w:val="3"/>
          <w:numId w:val="22"/>
        </w:numPr>
      </w:pPr>
      <w:r>
        <w:t>how the Services will transfer to the Replacement Supplier(s) and/or the Authority;</w:t>
      </w:r>
    </w:p>
    <w:p w14:paraId="26C2C7BC" w14:textId="671A60C0" w:rsidR="004661B0" w:rsidRDefault="004661B0" w:rsidP="001A670D">
      <w:pPr>
        <w:pStyle w:val="Heading4"/>
        <w:numPr>
          <w:ilvl w:val="3"/>
          <w:numId w:val="22"/>
        </w:numPr>
      </w:pPr>
      <w:r w:rsidRPr="004661B0">
        <w:t>details of any contracts which will be</w:t>
      </w:r>
      <w:r>
        <w:t xml:space="preserve"> available for transfer to the </w:t>
      </w:r>
      <w:r w:rsidR="00C968D2">
        <w:t>Authority</w:t>
      </w:r>
      <w:r w:rsidRPr="004661B0">
        <w:t xml:space="preserve"> and/or the Replacement Supplier upon the </w:t>
      </w:r>
      <w:r w:rsidRPr="002427B1">
        <w:t>Expiry Date</w:t>
      </w:r>
      <w:r w:rsidRPr="004661B0">
        <w:t xml:space="preserve"> together with any reasonable costs required to effect such transfer;</w:t>
      </w:r>
    </w:p>
    <w:p w14:paraId="6A3814D7" w14:textId="79FE8CC6" w:rsidR="004661B0" w:rsidRDefault="004661B0" w:rsidP="001A670D">
      <w:pPr>
        <w:pStyle w:val="Heading4"/>
        <w:numPr>
          <w:ilvl w:val="3"/>
          <w:numId w:val="22"/>
        </w:numPr>
      </w:pPr>
      <w:r w:rsidRPr="004661B0">
        <w:t xml:space="preserve">proposals for the training of key members of the Replacement Supplier’s staff in connection with the continuation of the provision of the </w:t>
      </w:r>
      <w:r>
        <w:t>Services</w:t>
      </w:r>
      <w:r w:rsidRPr="004661B0">
        <w:t xml:space="preserve"> following the </w:t>
      </w:r>
      <w:r w:rsidR="002427B1">
        <w:t>Services Transfer Date</w:t>
      </w:r>
      <w:r w:rsidRPr="004661B0">
        <w:t xml:space="preserve">;  </w:t>
      </w:r>
    </w:p>
    <w:p w14:paraId="617D12B7" w14:textId="356B7EC4" w:rsidR="004661B0" w:rsidRDefault="004661B0" w:rsidP="001A670D">
      <w:pPr>
        <w:pStyle w:val="Heading4"/>
        <w:numPr>
          <w:ilvl w:val="3"/>
          <w:numId w:val="22"/>
        </w:numPr>
      </w:pPr>
      <w:r w:rsidRPr="004661B0">
        <w:t xml:space="preserve">proposals for providing the </w:t>
      </w:r>
      <w:r w:rsidR="00C968D2">
        <w:t>Authority</w:t>
      </w:r>
      <w:r w:rsidRPr="004661B0">
        <w:t xml:space="preserve"> or a Replacement Supplier copies of all documentation relating to the use and operation of the </w:t>
      </w:r>
      <w:r>
        <w:t>Services</w:t>
      </w:r>
      <w:r w:rsidRPr="004661B0">
        <w:t xml:space="preserve"> and required for their continued use;   </w:t>
      </w:r>
    </w:p>
    <w:p w14:paraId="4260393A" w14:textId="111D67B0" w:rsidR="004661B0" w:rsidRDefault="004661B0" w:rsidP="001A670D">
      <w:pPr>
        <w:pStyle w:val="Heading4"/>
        <w:numPr>
          <w:ilvl w:val="3"/>
          <w:numId w:val="22"/>
        </w:numPr>
      </w:pPr>
      <w:r w:rsidRPr="004661B0">
        <w:t xml:space="preserve">proposals for the assignment or novation of all services utilised by the Supplier in connection with the supply of the </w:t>
      </w:r>
      <w:r>
        <w:t>Services</w:t>
      </w:r>
      <w:r w:rsidRPr="004661B0">
        <w:t>;</w:t>
      </w:r>
    </w:p>
    <w:p w14:paraId="4570641E" w14:textId="3E904CA4" w:rsidR="004661B0" w:rsidRDefault="004661B0" w:rsidP="001A670D">
      <w:pPr>
        <w:pStyle w:val="Heading4"/>
        <w:numPr>
          <w:ilvl w:val="3"/>
          <w:numId w:val="22"/>
        </w:numPr>
      </w:pPr>
      <w:r w:rsidRPr="004661B0">
        <w:t xml:space="preserve">proposals for the identification and return of all </w:t>
      </w:r>
      <w:r>
        <w:t>Authority Assets</w:t>
      </w:r>
      <w:r w:rsidRPr="004661B0">
        <w:t xml:space="preserve"> in the possession of and/or control of the Supplier or any third party; </w:t>
      </w:r>
    </w:p>
    <w:p w14:paraId="1A1A473B" w14:textId="2DFABA98" w:rsidR="004661B0" w:rsidRDefault="004661B0" w:rsidP="001A670D">
      <w:pPr>
        <w:pStyle w:val="Heading4"/>
        <w:numPr>
          <w:ilvl w:val="3"/>
          <w:numId w:val="22"/>
        </w:numPr>
      </w:pPr>
      <w:r w:rsidRPr="004661B0">
        <w:t xml:space="preserve">proposals for the disposal of any redundant </w:t>
      </w:r>
      <w:r>
        <w:t>Deliverables</w:t>
      </w:r>
      <w:r w:rsidRPr="004661B0">
        <w:t xml:space="preserve"> and materials;</w:t>
      </w:r>
    </w:p>
    <w:p w14:paraId="2DF98DCD" w14:textId="3ED663CE" w:rsidR="004661B0" w:rsidRDefault="004661B0" w:rsidP="001A670D">
      <w:pPr>
        <w:pStyle w:val="Heading4"/>
        <w:numPr>
          <w:ilvl w:val="3"/>
          <w:numId w:val="22"/>
        </w:numPr>
      </w:pPr>
      <w:r w:rsidRPr="004661B0">
        <w:t xml:space="preserve">how the Supplier will ensure that there is no disruption to or degradation of the </w:t>
      </w:r>
      <w:r>
        <w:t>Services</w:t>
      </w:r>
      <w:r w:rsidRPr="004661B0">
        <w:t xml:space="preserve"> during the Termination Assistance Period; </w:t>
      </w:r>
    </w:p>
    <w:p w14:paraId="2D7938C5" w14:textId="0DC594FB" w:rsidR="004661B0" w:rsidRDefault="004661B0" w:rsidP="001A670D">
      <w:pPr>
        <w:pStyle w:val="Heading4"/>
        <w:numPr>
          <w:ilvl w:val="3"/>
          <w:numId w:val="22"/>
        </w:numPr>
      </w:pPr>
      <w:r w:rsidRPr="004661B0">
        <w:t xml:space="preserve">any other information or assistance reasonably required by the </w:t>
      </w:r>
      <w:r w:rsidR="00C968D2">
        <w:t>Authority</w:t>
      </w:r>
      <w:r w:rsidRPr="004661B0">
        <w:t xml:space="preserve"> or a Replacement Supplier</w:t>
      </w:r>
      <w:r>
        <w:t>;</w:t>
      </w:r>
    </w:p>
    <w:p w14:paraId="56F5635C" w14:textId="6FA9C9B3" w:rsidR="00B75F27" w:rsidRDefault="00F2085C" w:rsidP="001A670D">
      <w:pPr>
        <w:pStyle w:val="Heading4"/>
        <w:numPr>
          <w:ilvl w:val="3"/>
          <w:numId w:val="22"/>
        </w:numPr>
      </w:pPr>
      <w:r>
        <w:t>how the Termination Services would be provided (if required) during the Termination Assistance Period</w:t>
      </w:r>
      <w:r w:rsidR="003A41AD">
        <w:t xml:space="preserve">, together with a timetable, </w:t>
      </w:r>
      <w:r w:rsidR="00ED2999">
        <w:t xml:space="preserve">any </w:t>
      </w:r>
      <w:r w:rsidR="003A41AD">
        <w:t xml:space="preserve">critical issues, any charges </w:t>
      </w:r>
      <w:r w:rsidR="001933F9">
        <w:t xml:space="preserve">applicable in accordance with this Agreement </w:t>
      </w:r>
      <w:r w:rsidR="00ED2999">
        <w:t xml:space="preserve">and </w:t>
      </w:r>
      <w:r w:rsidR="003A41AD">
        <w:t>a capped estimate of such charges</w:t>
      </w:r>
      <w:r w:rsidR="001933F9">
        <w:t>,</w:t>
      </w:r>
      <w:r w:rsidR="003A41AD">
        <w:t xml:space="preserve"> </w:t>
      </w:r>
      <w:r w:rsidR="001933F9">
        <w:t xml:space="preserve">in each case </w:t>
      </w:r>
      <w:r w:rsidR="003A41AD">
        <w:t>for th</w:t>
      </w:r>
      <w:r w:rsidR="008A2FC0">
        <w:t>ose</w:t>
      </w:r>
      <w:r w:rsidR="003A41AD">
        <w:t xml:space="preserve"> Termination Services</w:t>
      </w:r>
      <w:r>
        <w:t>;</w:t>
      </w:r>
      <w:r w:rsidR="004661B0" w:rsidRPr="004661B0">
        <w:t xml:space="preserve"> and</w:t>
      </w:r>
    </w:p>
    <w:p w14:paraId="1EF1AD12" w14:textId="77777777" w:rsidR="00B75F27" w:rsidRDefault="00F2085C" w:rsidP="001A670D">
      <w:pPr>
        <w:pStyle w:val="Heading4"/>
        <w:numPr>
          <w:ilvl w:val="3"/>
          <w:numId w:val="22"/>
        </w:numPr>
      </w:pPr>
      <w:r>
        <w:t xml:space="preserve">procedures to: </w:t>
      </w:r>
    </w:p>
    <w:p w14:paraId="38894D8D" w14:textId="77777777" w:rsidR="00B75F27" w:rsidRDefault="00F2085C" w:rsidP="003A41AD">
      <w:pPr>
        <w:pStyle w:val="Heading9"/>
      </w:pPr>
      <w:r>
        <w:t>deal with requests made by the Authority and/or a Replacement Supplier for Staffing Information pursuant to Schedule 9.1 (</w:t>
      </w:r>
      <w:r>
        <w:rPr>
          <w:i/>
        </w:rPr>
        <w:t>Staff Transfer</w:t>
      </w:r>
      <w:r>
        <w:t xml:space="preserve">); </w:t>
      </w:r>
    </w:p>
    <w:p w14:paraId="0670F50A" w14:textId="77777777" w:rsidR="00B75F27" w:rsidRDefault="00F2085C" w:rsidP="003A41AD">
      <w:pPr>
        <w:pStyle w:val="Heading9"/>
      </w:pPr>
      <w:r>
        <w:t>determine which Supplier Personnel are or are likely to become Transferring Supplier Employees; and</w:t>
      </w:r>
    </w:p>
    <w:p w14:paraId="4A375E04" w14:textId="271569A4" w:rsidR="00B75F27" w:rsidRDefault="00F2085C" w:rsidP="004661B0">
      <w:pPr>
        <w:pStyle w:val="Heading9"/>
      </w:pPr>
      <w:r>
        <w:lastRenderedPageBreak/>
        <w:t>identify or develop any measures for the purpose of the Employment Regulations envisaged in respect of Transferring Supplier Employees</w:t>
      </w:r>
      <w:r w:rsidR="004661B0">
        <w:t>.</w:t>
      </w:r>
      <w:r>
        <w:t xml:space="preserve">  </w:t>
      </w:r>
    </w:p>
    <w:p w14:paraId="618024FB" w14:textId="77777777" w:rsidR="00792ACB" w:rsidRDefault="00F2085C">
      <w:pPr>
        <w:pStyle w:val="Heading3"/>
        <w:keepLines w:val="0"/>
        <w:ind w:left="706" w:hanging="706"/>
        <w:rPr>
          <w:rFonts w:ascii="Trebuchet MS" w:hAnsi="Trebuchet MS"/>
        </w:rPr>
      </w:pPr>
      <w:bookmarkStart w:id="25" w:name="_Ref127425710"/>
      <w:r>
        <w:rPr>
          <w:rFonts w:ascii="Trebuchet MS" w:hAnsi="Trebuchet MS"/>
        </w:rPr>
        <w:t>The Supplier shall</w:t>
      </w:r>
      <w:r w:rsidR="00792ACB">
        <w:rPr>
          <w:rFonts w:ascii="Trebuchet MS" w:hAnsi="Trebuchet MS"/>
        </w:rPr>
        <w:t>:</w:t>
      </w:r>
    </w:p>
    <w:p w14:paraId="78C8B85D" w14:textId="56AE98CA" w:rsidR="00ED2999" w:rsidRDefault="00792ACB" w:rsidP="001A670D">
      <w:pPr>
        <w:pStyle w:val="Heading3"/>
        <w:keepLines w:val="0"/>
        <w:numPr>
          <w:ilvl w:val="3"/>
          <w:numId w:val="19"/>
        </w:numPr>
        <w:rPr>
          <w:rFonts w:ascii="Trebuchet MS" w:hAnsi="Trebuchet MS"/>
        </w:rPr>
      </w:pPr>
      <w:r>
        <w:rPr>
          <w:rFonts w:ascii="Trebuchet MS" w:hAnsi="Trebuchet MS"/>
        </w:rPr>
        <w:t xml:space="preserve">maintain </w:t>
      </w:r>
      <w:r w:rsidR="00F2085C">
        <w:rPr>
          <w:rFonts w:ascii="Trebuchet MS" w:hAnsi="Trebuchet MS"/>
        </w:rPr>
        <w:t>and update the Exit Plan</w:t>
      </w:r>
      <w:r>
        <w:rPr>
          <w:rFonts w:ascii="Trebuchet MS" w:hAnsi="Trebuchet MS"/>
        </w:rPr>
        <w:t xml:space="preserve"> no less frequently than</w:t>
      </w:r>
      <w:r w:rsidR="00ED2999">
        <w:rPr>
          <w:rFonts w:ascii="Trebuchet MS" w:hAnsi="Trebuchet MS"/>
        </w:rPr>
        <w:t>:</w:t>
      </w:r>
    </w:p>
    <w:p w14:paraId="2EAF6E5F" w14:textId="6E8D2CD7" w:rsidR="00822912" w:rsidRDefault="00F2085C" w:rsidP="001A670D">
      <w:pPr>
        <w:pStyle w:val="Heading4"/>
        <w:numPr>
          <w:ilvl w:val="4"/>
          <w:numId w:val="22"/>
        </w:numPr>
      </w:pPr>
      <w:r>
        <w:t>once every six (6) months</w:t>
      </w:r>
      <w:r w:rsidR="00ED2999">
        <w:t xml:space="preserve">; </w:t>
      </w:r>
    </w:p>
    <w:p w14:paraId="6151714E" w14:textId="03286636" w:rsidR="00ED2999" w:rsidRPr="006503B2" w:rsidRDefault="00822912" w:rsidP="001A670D">
      <w:pPr>
        <w:pStyle w:val="Heading4"/>
        <w:numPr>
          <w:ilvl w:val="4"/>
          <w:numId w:val="22"/>
        </w:numPr>
      </w:pPr>
      <w:r>
        <w:t xml:space="preserve">no later </w:t>
      </w:r>
      <w:r w:rsidRPr="006503B2">
        <w:t xml:space="preserve">than [twenty (20) Working Days] after a request from the </w:t>
      </w:r>
      <w:r w:rsidR="00C968D2" w:rsidRPr="006503B2">
        <w:t>Authority</w:t>
      </w:r>
      <w:r w:rsidRPr="006503B2">
        <w:t xml:space="preserve"> for an up-to-date copy of the Exit Plan; </w:t>
      </w:r>
      <w:r w:rsidR="00ED2999" w:rsidRPr="006503B2">
        <w:t>and</w:t>
      </w:r>
    </w:p>
    <w:p w14:paraId="777AD850" w14:textId="3FE5DD84" w:rsidR="00822912" w:rsidRPr="006503B2" w:rsidRDefault="00822912" w:rsidP="001A670D">
      <w:pPr>
        <w:pStyle w:val="Heading4"/>
        <w:numPr>
          <w:ilvl w:val="4"/>
          <w:numId w:val="22"/>
        </w:numPr>
      </w:pPr>
      <w:r w:rsidRPr="006503B2">
        <w:t>as soon as reasonably possible following a Termination Assistance Notice</w:t>
      </w:r>
      <w:r w:rsidR="00792ACB" w:rsidRPr="006503B2">
        <w:t xml:space="preserve"> or 6 months prior to the expiry of this Agreement (or such other period as required by the Authority),</w:t>
      </w:r>
      <w:r w:rsidRPr="006503B2">
        <w:t xml:space="preserve"> and in any event no later than [twenty (20) Working Days] after the date of the Termination Assistance Notice, to prepare a final form that could be implemented immediately;</w:t>
      </w:r>
    </w:p>
    <w:p w14:paraId="3EBCC659" w14:textId="706FD7C3" w:rsidR="00822912" w:rsidRPr="00822912" w:rsidRDefault="00822912" w:rsidP="001A670D">
      <w:pPr>
        <w:pStyle w:val="Heading4"/>
        <w:numPr>
          <w:ilvl w:val="4"/>
          <w:numId w:val="22"/>
        </w:numPr>
      </w:pPr>
      <w:r w:rsidRPr="006503B2">
        <w:t>as soon as reasonably possible following, and in any event no later than [twenty (20) Working Days]</w:t>
      </w:r>
      <w:r>
        <w:t xml:space="preserve"> following, any material change to the Services</w:t>
      </w:r>
      <w:r w:rsidR="00792ACB">
        <w:t>,</w:t>
      </w:r>
    </w:p>
    <w:p w14:paraId="2E5702EB" w14:textId="6C390622" w:rsidR="00ED2999" w:rsidRDefault="00ED2999" w:rsidP="00792ACB">
      <w:pPr>
        <w:pStyle w:val="Heading4"/>
        <w:numPr>
          <w:ilvl w:val="0"/>
          <w:numId w:val="0"/>
        </w:numPr>
        <w:ind w:left="1418"/>
      </w:pPr>
      <w:r>
        <w:t xml:space="preserve">and shall submit </w:t>
      </w:r>
      <w:r w:rsidR="002266DB">
        <w:t>each updated</w:t>
      </w:r>
      <w:r>
        <w:t xml:space="preserve"> Exit Plan for the Authority’s agreement in accordance with</w:t>
      </w:r>
      <w:r w:rsidRPr="00ED2999">
        <w:t xml:space="preserve"> </w:t>
      </w:r>
      <w:r>
        <w:t xml:space="preserve">paragraph </w:t>
      </w:r>
      <w:r>
        <w:fldChar w:fldCharType="begin"/>
      </w:r>
      <w:r>
        <w:instrText xml:space="preserve"> REF _Ref443660500 \r \h </w:instrText>
      </w:r>
      <w:r>
        <w:fldChar w:fldCharType="separate"/>
      </w:r>
      <w:r w:rsidR="005143EC">
        <w:t>5.2</w:t>
      </w:r>
      <w:r>
        <w:fldChar w:fldCharType="end"/>
      </w:r>
      <w:r>
        <w:t xml:space="preserve"> above</w:t>
      </w:r>
      <w:r w:rsidR="00792ACB">
        <w:t>; and</w:t>
      </w:r>
    </w:p>
    <w:p w14:paraId="2054FB1A" w14:textId="5C5F5E28" w:rsidR="00792ACB" w:rsidRDefault="00792ACB" w:rsidP="001A670D">
      <w:pPr>
        <w:pStyle w:val="Heading3"/>
        <w:keepLines w:val="0"/>
        <w:numPr>
          <w:ilvl w:val="3"/>
          <w:numId w:val="19"/>
        </w:numPr>
      </w:pPr>
      <w:r w:rsidRPr="00792ACB">
        <w:t xml:space="preserve">jointly review </w:t>
      </w:r>
      <w:r w:rsidRPr="00792ACB">
        <w:rPr>
          <w:rFonts w:ascii="Trebuchet MS" w:hAnsi="Trebuchet MS"/>
        </w:rPr>
        <w:t>and</w:t>
      </w:r>
      <w:r w:rsidRPr="00792ACB">
        <w:t xml:space="preserve"> verify the Exit Plan if required by the </w:t>
      </w:r>
      <w:r>
        <w:t>Authority</w:t>
      </w:r>
      <w:r w:rsidRPr="00792ACB">
        <w:t xml:space="preserve"> and promptly correct any identified failures.</w:t>
      </w:r>
    </w:p>
    <w:p w14:paraId="0C514C9B" w14:textId="62AD3F36" w:rsidR="00792ACB" w:rsidRDefault="00792ACB" w:rsidP="00792ACB">
      <w:pPr>
        <w:pStyle w:val="Heading3"/>
        <w:keepLines w:val="0"/>
        <w:ind w:left="706" w:hanging="706"/>
      </w:pPr>
      <w:r w:rsidRPr="00792ACB">
        <w:t xml:space="preserve">Only if (by notification to the Supplier in writing) the </w:t>
      </w:r>
      <w:r w:rsidR="00C968D2">
        <w:t>Authority</w:t>
      </w:r>
      <w:r w:rsidRPr="00792ACB">
        <w:t xml:space="preserve"> agrees with a draft Exit Plan provided by the Supplier under Paragraph </w:t>
      </w:r>
      <w:r>
        <w:fldChar w:fldCharType="begin"/>
      </w:r>
      <w:r>
        <w:instrText xml:space="preserve"> REF _Ref443660500 \r \h </w:instrText>
      </w:r>
      <w:r>
        <w:fldChar w:fldCharType="separate"/>
      </w:r>
      <w:r w:rsidR="005143EC">
        <w:t>5.2</w:t>
      </w:r>
      <w:r>
        <w:fldChar w:fldCharType="end"/>
      </w:r>
      <w:r w:rsidRPr="00792ACB">
        <w:t>, shall that draft become the Exit Plan for this Contract.</w:t>
      </w:r>
    </w:p>
    <w:p w14:paraId="59DCE62B" w14:textId="07F98326" w:rsidR="00792ACB" w:rsidRPr="00792ACB" w:rsidRDefault="00792ACB" w:rsidP="00792ACB">
      <w:pPr>
        <w:pStyle w:val="Heading3"/>
        <w:keepLines w:val="0"/>
        <w:ind w:left="706" w:hanging="706"/>
      </w:pPr>
      <w:r w:rsidRPr="00792ACB">
        <w:t xml:space="preserve">A version of an Exit Plan agreed between the parties shall not be superseded by any draft submitted by the Supplier. </w:t>
      </w:r>
    </w:p>
    <w:bookmarkEnd w:id="21"/>
    <w:bookmarkEnd w:id="25"/>
    <w:p w14:paraId="2450EAB8" w14:textId="680A7FD5" w:rsidR="00B75F27" w:rsidRDefault="00997614" w:rsidP="00997614">
      <w:pPr>
        <w:pStyle w:val="Heading3"/>
        <w:rPr>
          <w:rFonts w:ascii="Trebuchet MS" w:hAnsi="Trebuchet MS"/>
        </w:rPr>
      </w:pPr>
      <w:r w:rsidRPr="00997614">
        <w:rPr>
          <w:rFonts w:ascii="Trebuchet MS" w:hAnsi="Trebuchet MS"/>
        </w:rPr>
        <w:t xml:space="preserve">In the event that Termination Assistance is required by the </w:t>
      </w:r>
      <w:r w:rsidR="00C968D2">
        <w:rPr>
          <w:rFonts w:ascii="Trebuchet MS" w:hAnsi="Trebuchet MS"/>
        </w:rPr>
        <w:t>Authority</w:t>
      </w:r>
      <w:r w:rsidRPr="00997614">
        <w:rPr>
          <w:rFonts w:ascii="Trebuchet MS" w:hAnsi="Trebuchet MS"/>
        </w:rPr>
        <w:t xml:space="preserve"> but at the relevant time the parties are still agreeing an update to the Exit Plan pursuant to Paragraph </w:t>
      </w:r>
      <w:r>
        <w:fldChar w:fldCharType="begin"/>
      </w:r>
      <w:r>
        <w:instrText xml:space="preserve"> REF _Ref443660500 \r \h </w:instrText>
      </w:r>
      <w:r>
        <w:fldChar w:fldCharType="separate"/>
      </w:r>
      <w:r w:rsidR="005143EC">
        <w:t>5.2</w:t>
      </w:r>
      <w:r>
        <w:fldChar w:fldCharType="end"/>
      </w:r>
      <w:r>
        <w:rPr>
          <w:rFonts w:ascii="Trebuchet MS" w:hAnsi="Trebuchet MS"/>
        </w:rPr>
        <w:t xml:space="preserve">, </w:t>
      </w:r>
      <w:r w:rsidRPr="00997614">
        <w:rPr>
          <w:rFonts w:ascii="Trebuchet MS" w:hAnsi="Trebuchet MS"/>
        </w:rPr>
        <w:t xml:space="preserve">the Supplier </w:t>
      </w:r>
      <w:r>
        <w:rPr>
          <w:rFonts w:ascii="Trebuchet MS" w:hAnsi="Trebuchet MS"/>
        </w:rPr>
        <w:t>shall</w:t>
      </w:r>
      <w:r w:rsidRPr="00997614">
        <w:rPr>
          <w:rFonts w:ascii="Trebuchet MS" w:hAnsi="Trebuchet MS"/>
        </w:rPr>
        <w:t xml:space="preserve"> provide the Termination </w:t>
      </w:r>
      <w:r>
        <w:rPr>
          <w:rFonts w:ascii="Trebuchet MS" w:hAnsi="Trebuchet MS"/>
        </w:rPr>
        <w:t>Services</w:t>
      </w:r>
      <w:r w:rsidRPr="00997614">
        <w:rPr>
          <w:rFonts w:ascii="Trebuchet MS" w:hAnsi="Trebuchet MS"/>
        </w:rPr>
        <w:t xml:space="preserve"> in good faith and </w:t>
      </w:r>
      <w:r w:rsidR="00F2085C">
        <w:rPr>
          <w:rFonts w:ascii="Trebuchet MS" w:hAnsi="Trebuchet MS"/>
        </w:rPr>
        <w:t xml:space="preserve">in accordance with the principles in this Schedule and the last </w:t>
      </w:r>
      <w:r>
        <w:rPr>
          <w:rFonts w:ascii="Trebuchet MS" w:hAnsi="Trebuchet MS"/>
        </w:rPr>
        <w:t xml:space="preserve">Authority </w:t>
      </w:r>
      <w:r w:rsidR="00F2085C">
        <w:rPr>
          <w:rFonts w:ascii="Trebuchet MS" w:hAnsi="Trebuchet MS"/>
        </w:rPr>
        <w:t xml:space="preserve">approved version of the Exit Plan (insofar as </w:t>
      </w:r>
      <w:r>
        <w:rPr>
          <w:rFonts w:ascii="Trebuchet MS" w:hAnsi="Trebuchet MS"/>
        </w:rPr>
        <w:t>it still applies</w:t>
      </w:r>
      <w:r w:rsidR="00F2085C">
        <w:rPr>
          <w:rFonts w:ascii="Trebuchet MS" w:hAnsi="Trebuchet MS"/>
        </w:rPr>
        <w:t>).</w:t>
      </w:r>
    </w:p>
    <w:p w14:paraId="4F496DDC" w14:textId="29319005" w:rsidR="00B75F27" w:rsidRDefault="00F2085C">
      <w:pPr>
        <w:pStyle w:val="Heading2"/>
        <w:rPr>
          <w:rFonts w:ascii="Trebuchet MS" w:hAnsi="Trebuchet MS"/>
        </w:rPr>
      </w:pPr>
      <w:r>
        <w:rPr>
          <w:rFonts w:ascii="Trebuchet MS" w:hAnsi="Trebuchet MS"/>
        </w:rPr>
        <w:t>TERMINATION SERVICES</w:t>
      </w:r>
    </w:p>
    <w:p w14:paraId="4F0862AB" w14:textId="77777777" w:rsidR="00B75F27" w:rsidRDefault="00F2085C">
      <w:pPr>
        <w:pStyle w:val="PartDes"/>
        <w:keepNext/>
        <w:jc w:val="left"/>
      </w:pPr>
      <w:r>
        <w:t>Notification of Requirements for Termination Services</w:t>
      </w:r>
    </w:p>
    <w:p w14:paraId="0FBE1A7B" w14:textId="6FBF949A" w:rsidR="00B75F27" w:rsidRDefault="00F2085C">
      <w:pPr>
        <w:pStyle w:val="Heading3"/>
        <w:keepLines w:val="0"/>
        <w:ind w:hanging="706"/>
        <w:rPr>
          <w:rFonts w:ascii="Trebuchet MS" w:hAnsi="Trebuchet MS"/>
        </w:rPr>
      </w:pPr>
      <w:bookmarkStart w:id="26" w:name="_Ref443661807"/>
      <w:r>
        <w:rPr>
          <w:rFonts w:ascii="Trebuchet MS" w:hAnsi="Trebuchet MS"/>
        </w:rPr>
        <w:t xml:space="preserve">The Authority shall be entitled to require the provision of Termination Services at any time during the Term by giving written notice to the Supplier (a </w:t>
      </w:r>
      <w:r>
        <w:rPr>
          <w:rFonts w:ascii="Trebuchet MS" w:hAnsi="Trebuchet MS"/>
          <w:b/>
        </w:rPr>
        <w:t>"Termination Assistance Notice"</w:t>
      </w:r>
      <w:r>
        <w:rPr>
          <w:rFonts w:ascii="Trebuchet MS" w:hAnsi="Trebuchet MS"/>
        </w:rPr>
        <w:t>):</w:t>
      </w:r>
    </w:p>
    <w:p w14:paraId="0B0AAACB" w14:textId="454DABD6" w:rsidR="00B75F27" w:rsidRDefault="00F2085C" w:rsidP="001A670D">
      <w:pPr>
        <w:pStyle w:val="Heading4"/>
        <w:numPr>
          <w:ilvl w:val="3"/>
          <w:numId w:val="22"/>
        </w:numPr>
      </w:pPr>
      <w:r>
        <w:lastRenderedPageBreak/>
        <w:t xml:space="preserve">at </w:t>
      </w:r>
      <w:r w:rsidRPr="006503B2">
        <w:t>least [4 months]</w:t>
      </w:r>
      <w:r>
        <w:t xml:space="preserve"> prior to the date of termination or expiry of this Agreement or as soon as reasonably practicable (but in any event, not later than 1 month) following the service by either Party of a Termination Notice; </w:t>
      </w:r>
      <w:r w:rsidR="00D708E3">
        <w:t>or</w:t>
      </w:r>
    </w:p>
    <w:p w14:paraId="3346D383" w14:textId="52D9AB95" w:rsidR="00B75F27" w:rsidRDefault="00F2085C" w:rsidP="001A670D">
      <w:pPr>
        <w:pStyle w:val="Heading4"/>
        <w:numPr>
          <w:ilvl w:val="3"/>
          <w:numId w:val="22"/>
        </w:numPr>
      </w:pPr>
      <w:r>
        <w:t>where, pursuant to any right under the Agreement or at Law, the Authority has given written notice to remove any Services (or a particular sub-set of the Services) from the scope of the Agreement (whether following a competitive bid process or otherwise)</w:t>
      </w:r>
      <w:r w:rsidR="00D708E3">
        <w:t>.</w:t>
      </w:r>
    </w:p>
    <w:p w14:paraId="28F1D49C" w14:textId="77777777" w:rsidR="00B75F27" w:rsidRDefault="00F2085C" w:rsidP="00E63A7A">
      <w:pPr>
        <w:pStyle w:val="Heading3"/>
        <w:numPr>
          <w:ilvl w:val="0"/>
          <w:numId w:val="0"/>
        </w:numPr>
        <w:ind w:left="709"/>
      </w:pPr>
      <w:r>
        <w:t xml:space="preserve">The </w:t>
      </w:r>
      <w:r w:rsidRPr="00BF3538">
        <w:rPr>
          <w:rFonts w:ascii="Trebuchet MS" w:hAnsi="Trebuchet MS"/>
        </w:rPr>
        <w:t>Termination</w:t>
      </w:r>
      <w:r>
        <w:t xml:space="preserve"> Assistance Notice shall specify:</w:t>
      </w:r>
      <w:bookmarkEnd w:id="26"/>
    </w:p>
    <w:p w14:paraId="607628B5" w14:textId="77777777" w:rsidR="00B75F27" w:rsidRDefault="00F2085C" w:rsidP="001A670D">
      <w:pPr>
        <w:pStyle w:val="Heading4"/>
        <w:keepLines w:val="0"/>
        <w:numPr>
          <w:ilvl w:val="3"/>
          <w:numId w:val="27"/>
        </w:numPr>
      </w:pPr>
      <w:bookmarkStart w:id="27" w:name="_Ref444528773"/>
      <w:r>
        <w:t>the date from which the Supplier shall commence providing the Termination Services ("</w:t>
      </w:r>
      <w:r w:rsidRPr="007F6CCB">
        <w:rPr>
          <w:b/>
        </w:rPr>
        <w:t>Assistance Commencement Date</w:t>
      </w:r>
      <w:r>
        <w:t>");</w:t>
      </w:r>
      <w:bookmarkEnd w:id="27"/>
    </w:p>
    <w:p w14:paraId="30047EE6" w14:textId="77777777" w:rsidR="00B75F27" w:rsidRDefault="00F2085C" w:rsidP="001A670D">
      <w:pPr>
        <w:pStyle w:val="Heading4"/>
        <w:numPr>
          <w:ilvl w:val="3"/>
          <w:numId w:val="22"/>
        </w:numPr>
      </w:pPr>
      <w:r>
        <w:t>the nature of the Termination Services required; and</w:t>
      </w:r>
    </w:p>
    <w:p w14:paraId="3784FA8C" w14:textId="28683111" w:rsidR="00B75F27" w:rsidRDefault="00F2085C" w:rsidP="001A670D">
      <w:pPr>
        <w:pStyle w:val="Heading4"/>
        <w:numPr>
          <w:ilvl w:val="3"/>
          <w:numId w:val="22"/>
        </w:numPr>
      </w:pPr>
      <w:r>
        <w:t xml:space="preserve">the period during which it is anticipated that Termination Services will be required, which shall continue no longer than </w:t>
      </w:r>
      <w:r w:rsidR="00E63A7A">
        <w:t>12 </w:t>
      </w:r>
      <w:r>
        <w:t>months after the date that the Supplier ceases to provide the Services.</w:t>
      </w:r>
    </w:p>
    <w:p w14:paraId="038CA128" w14:textId="402F235B" w:rsidR="00B75F27" w:rsidRDefault="00F2085C">
      <w:pPr>
        <w:pStyle w:val="Heading3"/>
        <w:keepLines w:val="0"/>
        <w:ind w:hanging="706"/>
        <w:rPr>
          <w:rFonts w:ascii="Trebuchet MS" w:hAnsi="Trebuchet MS"/>
        </w:rPr>
      </w:pPr>
      <w:r>
        <w:rPr>
          <w:rFonts w:ascii="Trebuchet MS" w:hAnsi="Trebuchet MS"/>
        </w:rPr>
        <w:t>The Authority shall have an option to extend the period of assistance beyond the period specified in the Termination Assistance Notice provided that such extension shall not extend for more than 6 months after the end of the Termination Assistance Period and provided that it shall notify the Supplier to such effect no later than 20 Working Days prior to the date on which the provision of Termination Services is otherwise due to expire.</w:t>
      </w:r>
      <w:r w:rsidR="000B42C0">
        <w:rPr>
          <w:rFonts w:ascii="Trebuchet MS" w:hAnsi="Trebuchet MS"/>
        </w:rPr>
        <w:t xml:space="preserve"> </w:t>
      </w:r>
      <w:r>
        <w:rPr>
          <w:rFonts w:ascii="Trebuchet MS" w:hAnsi="Trebuchet MS"/>
        </w:rPr>
        <w:t>The Authority shall have the right to terminate its requirement for Termination Services by serving not less than 20 Working Days' written notice upon the Supplier to such effect.</w:t>
      </w:r>
    </w:p>
    <w:p w14:paraId="450F3C45" w14:textId="77777777" w:rsidR="00B75F27" w:rsidRDefault="00F2085C">
      <w:pPr>
        <w:pStyle w:val="PartDes"/>
        <w:keepNext/>
        <w:jc w:val="left"/>
      </w:pPr>
      <w:r>
        <w:t xml:space="preserve">Termination Assistance Period </w:t>
      </w:r>
    </w:p>
    <w:p w14:paraId="7487FA81" w14:textId="77777777" w:rsidR="00B75F27" w:rsidRDefault="00F2085C">
      <w:pPr>
        <w:pStyle w:val="Heading3"/>
        <w:rPr>
          <w:rFonts w:ascii="Trebuchet MS" w:hAnsi="Trebuchet MS"/>
        </w:rPr>
      </w:pPr>
      <w:r>
        <w:rPr>
          <w:rFonts w:ascii="Trebuchet MS" w:hAnsi="Trebuchet MS"/>
        </w:rPr>
        <w:t>Throughout the Termination Assistance Period, or such shorter period as the Authority may require, the Supplier shall:</w:t>
      </w:r>
    </w:p>
    <w:p w14:paraId="1FA22618" w14:textId="29750A86" w:rsidR="00B75F27" w:rsidRDefault="00F2085C" w:rsidP="001A670D">
      <w:pPr>
        <w:pStyle w:val="Heading4"/>
        <w:numPr>
          <w:ilvl w:val="3"/>
          <w:numId w:val="22"/>
        </w:numPr>
      </w:pPr>
      <w:r>
        <w:t>continue to provide the Services (as applicable) and</w:t>
      </w:r>
      <w:r w:rsidR="00E142E9">
        <w:t xml:space="preserve"> otherwise perform its obligations under this Agreement and</w:t>
      </w:r>
      <w:r>
        <w:t>, if required by the Authority pursuant to Paragraph </w:t>
      </w:r>
      <w:r>
        <w:fldChar w:fldCharType="begin"/>
      </w:r>
      <w:r>
        <w:instrText xml:space="preserve"> REF _Ref443661807 \r \h  \* MERGEFORMAT </w:instrText>
      </w:r>
      <w:r>
        <w:fldChar w:fldCharType="separate"/>
      </w:r>
      <w:r w:rsidR="005143EC">
        <w:t>6.1</w:t>
      </w:r>
      <w:r>
        <w:fldChar w:fldCharType="end"/>
      </w:r>
      <w:r>
        <w:t>, provide the Termination Services;</w:t>
      </w:r>
    </w:p>
    <w:p w14:paraId="2A9C2AAE" w14:textId="0A62A7D8" w:rsidR="00B75F27" w:rsidRDefault="00F2085C" w:rsidP="001A670D">
      <w:pPr>
        <w:pStyle w:val="Heading4"/>
        <w:numPr>
          <w:ilvl w:val="3"/>
          <w:numId w:val="22"/>
        </w:numPr>
      </w:pPr>
      <w:bookmarkStart w:id="28" w:name="_Ref443661828"/>
      <w:r>
        <w:t xml:space="preserve">provide to the Authority </w:t>
      </w:r>
      <w:r w:rsidR="00997614" w:rsidRPr="00997614">
        <w:t xml:space="preserve">and/or its Replacement Supplier </w:t>
      </w:r>
      <w:r>
        <w:t>any reasonable assistance</w:t>
      </w:r>
      <w:r w:rsidR="00997614">
        <w:t xml:space="preserve"> and/or access</w:t>
      </w:r>
      <w:r>
        <w:t xml:space="preserve"> requested by the Authority</w:t>
      </w:r>
      <w:r w:rsidR="00997614">
        <w:t xml:space="preserve"> or the Replacement Supplier</w:t>
      </w:r>
      <w:r>
        <w:t xml:space="preserve"> </w:t>
      </w:r>
      <w:r w:rsidR="00997614">
        <w:t>i</w:t>
      </w:r>
      <w:r w:rsidR="00997614" w:rsidRPr="00997614">
        <w:t xml:space="preserve">ncluding assistance and/or access </w:t>
      </w:r>
      <w:r>
        <w:t>to allow the Services to continue without interruption following the termination or expiry of this Agreement and to facilitate the orderly transfer of responsibility for and conduct of the Services to the Authority and/or its Replacement Supplier;</w:t>
      </w:r>
      <w:bookmarkEnd w:id="28"/>
    </w:p>
    <w:p w14:paraId="441E2562" w14:textId="587F4A69" w:rsidR="00B75F27" w:rsidRDefault="00F2085C" w:rsidP="001A670D">
      <w:pPr>
        <w:pStyle w:val="Heading4"/>
        <w:numPr>
          <w:ilvl w:val="3"/>
          <w:numId w:val="22"/>
        </w:numPr>
      </w:pPr>
      <w:bookmarkStart w:id="29" w:name="_Ref443913886"/>
      <w:r>
        <w:t>use all reasonable endeavours to reallocate resources to provide such assistance as is referred to in Paragraph </w:t>
      </w:r>
      <w:r>
        <w:fldChar w:fldCharType="begin"/>
      </w:r>
      <w:r>
        <w:instrText xml:space="preserve"> REF _Ref443661828 \w \h  \* MERGEFORMAT </w:instrText>
      </w:r>
      <w:r>
        <w:fldChar w:fldCharType="separate"/>
      </w:r>
      <w:r w:rsidR="005143EC">
        <w:t>6.3(b)</w:t>
      </w:r>
      <w:r>
        <w:fldChar w:fldCharType="end"/>
      </w:r>
      <w:r>
        <w:t xml:space="preserve"> without additional costs to the Authority;</w:t>
      </w:r>
      <w:bookmarkEnd w:id="29"/>
      <w:r w:rsidR="00745D28">
        <w:t xml:space="preserve"> and</w:t>
      </w:r>
    </w:p>
    <w:p w14:paraId="538D0814" w14:textId="63C23B91" w:rsidR="00B75F27" w:rsidRDefault="00997614" w:rsidP="001A670D">
      <w:pPr>
        <w:pStyle w:val="Heading4"/>
        <w:numPr>
          <w:ilvl w:val="3"/>
          <w:numId w:val="22"/>
        </w:numPr>
      </w:pPr>
      <w:r>
        <w:lastRenderedPageBreak/>
        <w:t xml:space="preserve">subject to Paragraph </w:t>
      </w:r>
      <w:r>
        <w:fldChar w:fldCharType="begin"/>
      </w:r>
      <w:r>
        <w:instrText xml:space="preserve"> REF _Ref443913878 \w \h  \* MERGEFORMAT </w:instrText>
      </w:r>
      <w:r>
        <w:fldChar w:fldCharType="separate"/>
      </w:r>
      <w:r w:rsidR="005143EC">
        <w:t>6.5</w:t>
      </w:r>
      <w:r>
        <w:fldChar w:fldCharType="end"/>
      </w:r>
      <w:r>
        <w:t xml:space="preserve">, </w:t>
      </w:r>
      <w:r w:rsidR="00F2085C">
        <w:t xml:space="preserve">provide the Services and the Termination Services at no detriment to the </w:t>
      </w:r>
      <w:r>
        <w:t>KPI’s</w:t>
      </w:r>
      <w:r w:rsidR="00F2085C">
        <w:t>,</w:t>
      </w:r>
      <w:r>
        <w:t xml:space="preserve"> the provision of the Management Information or any other reports nor to any other of the Supplier’s obligations under this Agreement</w:t>
      </w:r>
      <w:r w:rsidR="00F2085C">
        <w:t>;</w:t>
      </w:r>
      <w:bookmarkStart w:id="30" w:name="_Ref139191739"/>
      <w:r w:rsidR="00F2085C">
        <w:t xml:space="preserve"> </w:t>
      </w:r>
      <w:bookmarkEnd w:id="30"/>
    </w:p>
    <w:p w14:paraId="4454914D" w14:textId="77777777" w:rsidR="00997614" w:rsidRDefault="00F2085C" w:rsidP="001A670D">
      <w:pPr>
        <w:pStyle w:val="Heading4"/>
        <w:numPr>
          <w:ilvl w:val="3"/>
          <w:numId w:val="22"/>
        </w:numPr>
      </w:pPr>
      <w:bookmarkStart w:id="31" w:name="_Ref27372751"/>
      <w:bookmarkStart w:id="32" w:name="_Ref127426020"/>
      <w:r>
        <w:t>at the Authority's request and on reasonable notice, deliver up-to-date Registers to the Authority</w:t>
      </w:r>
      <w:bookmarkEnd w:id="31"/>
      <w:r w:rsidR="00997614">
        <w:t>; and</w:t>
      </w:r>
    </w:p>
    <w:p w14:paraId="647BBB2F" w14:textId="4ED0FD11" w:rsidR="00B75F27" w:rsidRDefault="00997614" w:rsidP="001A670D">
      <w:pPr>
        <w:pStyle w:val="Heading4"/>
        <w:numPr>
          <w:ilvl w:val="3"/>
          <w:numId w:val="22"/>
        </w:numPr>
      </w:pPr>
      <w:r w:rsidRPr="00997614">
        <w:t xml:space="preserve">seek the </w:t>
      </w:r>
      <w:r w:rsidR="00C968D2">
        <w:t>Authority</w:t>
      </w:r>
      <w:r w:rsidRPr="00997614">
        <w:t xml:space="preserve">'s prior written consent to access any </w:t>
      </w:r>
      <w:r>
        <w:t>Authority</w:t>
      </w:r>
      <w:r w:rsidRPr="00997614">
        <w:t xml:space="preserve"> Premises from which the de-installation or removal of </w:t>
      </w:r>
      <w:r>
        <w:t>any</w:t>
      </w:r>
      <w:r w:rsidRPr="00997614">
        <w:t xml:space="preserve"> Assets is required</w:t>
      </w:r>
      <w:r>
        <w:t>.</w:t>
      </w:r>
      <w:bookmarkEnd w:id="32"/>
    </w:p>
    <w:p w14:paraId="79C8E4B2" w14:textId="1033E41B" w:rsidR="00B75F27" w:rsidRDefault="00F2085C">
      <w:pPr>
        <w:pStyle w:val="Heading3"/>
        <w:keepLines w:val="0"/>
        <w:ind w:hanging="706"/>
        <w:rPr>
          <w:rFonts w:ascii="Trebuchet MS" w:hAnsi="Trebuchet MS"/>
        </w:rPr>
      </w:pPr>
      <w:bookmarkStart w:id="33" w:name="_Ref28064680"/>
      <w:bookmarkStart w:id="34" w:name="_Ref127426598"/>
      <w:r>
        <w:rPr>
          <w:rFonts w:ascii="Trebuchet MS" w:hAnsi="Trebuchet MS"/>
        </w:rPr>
        <w:t>Without prejudice to the Supplier’s obligations under Paragraph </w:t>
      </w:r>
      <w:r>
        <w:rPr>
          <w:rFonts w:ascii="Trebuchet MS" w:hAnsi="Trebuchet MS"/>
        </w:rPr>
        <w:fldChar w:fldCharType="begin"/>
      </w:r>
      <w:r>
        <w:rPr>
          <w:rFonts w:ascii="Trebuchet MS" w:hAnsi="Trebuchet MS"/>
        </w:rPr>
        <w:instrText xml:space="preserve"> REF _Ref443913886 \w \h  \* MERGEFORMAT </w:instrText>
      </w:r>
      <w:r>
        <w:rPr>
          <w:rFonts w:ascii="Trebuchet MS" w:hAnsi="Trebuchet MS"/>
        </w:rPr>
      </w:r>
      <w:r>
        <w:rPr>
          <w:rFonts w:ascii="Trebuchet MS" w:hAnsi="Trebuchet MS"/>
        </w:rPr>
        <w:fldChar w:fldCharType="separate"/>
      </w:r>
      <w:r w:rsidR="005143EC">
        <w:rPr>
          <w:rFonts w:ascii="Trebuchet MS" w:hAnsi="Trebuchet MS"/>
        </w:rPr>
        <w:t>6.3(c)</w:t>
      </w:r>
      <w:r>
        <w:rPr>
          <w:rFonts w:ascii="Trebuchet MS" w:hAnsi="Trebuchet MS"/>
        </w:rPr>
        <w:fldChar w:fldCharType="end"/>
      </w:r>
      <w:r>
        <w:rPr>
          <w:rFonts w:ascii="Trebuchet MS" w:hAnsi="Trebuchet MS"/>
        </w:rPr>
        <w:t>, if it is not possible for the Supplier to reallocate resources to provide such assistance as is referred to in Paragraph </w:t>
      </w:r>
      <w:r>
        <w:rPr>
          <w:rFonts w:ascii="Trebuchet MS" w:hAnsi="Trebuchet MS"/>
        </w:rPr>
        <w:fldChar w:fldCharType="begin"/>
      </w:r>
      <w:r>
        <w:rPr>
          <w:rFonts w:ascii="Trebuchet MS" w:hAnsi="Trebuchet MS"/>
        </w:rPr>
        <w:instrText xml:space="preserve"> REF _Ref443661828 \w \h  \* MERGEFORMAT </w:instrText>
      </w:r>
      <w:r>
        <w:rPr>
          <w:rFonts w:ascii="Trebuchet MS" w:hAnsi="Trebuchet MS"/>
        </w:rPr>
      </w:r>
      <w:r>
        <w:rPr>
          <w:rFonts w:ascii="Trebuchet MS" w:hAnsi="Trebuchet MS"/>
        </w:rPr>
        <w:fldChar w:fldCharType="separate"/>
      </w:r>
      <w:r w:rsidR="005143EC">
        <w:rPr>
          <w:rFonts w:ascii="Trebuchet MS" w:hAnsi="Trebuchet MS"/>
        </w:rPr>
        <w:t>6.3(b)</w:t>
      </w:r>
      <w:r>
        <w:rPr>
          <w:rFonts w:ascii="Trebuchet MS" w:hAnsi="Trebuchet MS"/>
        </w:rPr>
        <w:fldChar w:fldCharType="end"/>
      </w:r>
      <w:r>
        <w:rPr>
          <w:rFonts w:ascii="Trebuchet MS" w:hAnsi="Trebuchet MS"/>
        </w:rPr>
        <w:t xml:space="preserve"> without additional costs to the Authority, any additional costs incurred by the Supplier in providing such reasonable assistance which is not already in the scope of the Termination Services or the Exit Plan shall be subject to the Change Control Procedure.</w:t>
      </w:r>
    </w:p>
    <w:p w14:paraId="2AFA6CB6" w14:textId="02FE976D" w:rsidR="00B75F27" w:rsidRDefault="00F2085C">
      <w:pPr>
        <w:pStyle w:val="Heading3"/>
        <w:keepLines w:val="0"/>
        <w:ind w:hanging="706"/>
        <w:rPr>
          <w:rFonts w:ascii="Trebuchet MS" w:hAnsi="Trebuchet MS"/>
        </w:rPr>
      </w:pPr>
      <w:bookmarkStart w:id="35" w:name="_Ref27371932"/>
      <w:bookmarkStart w:id="36" w:name="_Ref443913878"/>
      <w:r>
        <w:rPr>
          <w:rFonts w:ascii="Trebuchet MS" w:hAnsi="Trebuchet MS"/>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997614">
        <w:rPr>
          <w:rFonts w:ascii="Trebuchet MS" w:hAnsi="Trebuchet MS"/>
        </w:rPr>
        <w:t>KPI’s</w:t>
      </w:r>
      <w:r>
        <w:rPr>
          <w:rFonts w:ascii="Trebuchet MS" w:hAnsi="Trebuchet MS"/>
        </w:rPr>
        <w:t xml:space="preserve">, the Parties shall vary the relevant </w:t>
      </w:r>
      <w:r w:rsidR="00997614">
        <w:rPr>
          <w:rFonts w:ascii="Trebuchet MS" w:hAnsi="Trebuchet MS"/>
        </w:rPr>
        <w:t>KPI(</w:t>
      </w:r>
      <w:r>
        <w:rPr>
          <w:rFonts w:ascii="Trebuchet MS" w:hAnsi="Trebuchet MS"/>
        </w:rPr>
        <w:t xml:space="preserve">s) and/or </w:t>
      </w:r>
      <w:r w:rsidR="00997614">
        <w:rPr>
          <w:rFonts w:ascii="Trebuchet MS" w:hAnsi="Trebuchet MS"/>
        </w:rPr>
        <w:t xml:space="preserve">any </w:t>
      </w:r>
      <w:r>
        <w:rPr>
          <w:rFonts w:ascii="Trebuchet MS" w:hAnsi="Trebuchet MS"/>
        </w:rPr>
        <w:t>applicable Service Credits</w:t>
      </w:r>
      <w:bookmarkEnd w:id="35"/>
      <w:r>
        <w:rPr>
          <w:rFonts w:ascii="Trebuchet MS" w:hAnsi="Trebuchet MS"/>
        </w:rPr>
        <w:t xml:space="preserve"> to take account of such adverse effect.</w:t>
      </w:r>
      <w:bookmarkEnd w:id="36"/>
    </w:p>
    <w:bookmarkEnd w:id="33"/>
    <w:bookmarkEnd w:id="34"/>
    <w:p w14:paraId="64295942" w14:textId="34CF0734" w:rsidR="00B75F27" w:rsidRDefault="00F944FC" w:rsidP="008A2FC0">
      <w:pPr>
        <w:pStyle w:val="Heading2"/>
      </w:pPr>
      <w:r w:rsidRPr="008A2FC0">
        <w:rPr>
          <w:rFonts w:ascii="Trebuchet MS" w:hAnsi="Trebuchet MS"/>
        </w:rPr>
        <w:t>TERMINATION</w:t>
      </w:r>
      <w:r>
        <w:t xml:space="preserve"> OBLIGATIONS</w:t>
      </w:r>
    </w:p>
    <w:p w14:paraId="21521C55" w14:textId="5BAB82B8" w:rsidR="00B75F27" w:rsidRDefault="00F2085C">
      <w:pPr>
        <w:pStyle w:val="Heading3"/>
        <w:keepLines w:val="0"/>
        <w:ind w:left="706" w:hanging="706"/>
        <w:rPr>
          <w:rFonts w:ascii="Trebuchet MS" w:hAnsi="Trebuchet MS"/>
        </w:rPr>
      </w:pPr>
      <w:bookmarkStart w:id="37" w:name="_Ref127352385"/>
      <w:r>
        <w:rPr>
          <w:rFonts w:ascii="Trebuchet MS" w:hAnsi="Trebuchet MS"/>
        </w:rPr>
        <w:t>The Supplier shall comply with all of its obligations contained in th</w:t>
      </w:r>
      <w:r w:rsidR="00997614">
        <w:rPr>
          <w:rFonts w:ascii="Trebuchet MS" w:hAnsi="Trebuchet MS"/>
        </w:rPr>
        <w:t>e Exit Plan</w:t>
      </w:r>
      <w:r>
        <w:rPr>
          <w:rFonts w:ascii="Trebuchet MS" w:hAnsi="Trebuchet MS"/>
        </w:rPr>
        <w:t>.</w:t>
      </w:r>
      <w:bookmarkEnd w:id="37"/>
    </w:p>
    <w:p w14:paraId="6615BD2C" w14:textId="19E091FF" w:rsidR="00B75F27" w:rsidRDefault="00F2085C">
      <w:pPr>
        <w:pStyle w:val="Heading3"/>
        <w:rPr>
          <w:rFonts w:ascii="Trebuchet MS" w:hAnsi="Trebuchet MS"/>
        </w:rPr>
      </w:pPr>
      <w:bookmarkStart w:id="38" w:name="_Ref127952817"/>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the Supplier shall:</w:t>
      </w:r>
      <w:bookmarkEnd w:id="38"/>
    </w:p>
    <w:p w14:paraId="6B072815" w14:textId="263B5247" w:rsidR="00B75F27" w:rsidRDefault="00F2085C" w:rsidP="001A670D">
      <w:pPr>
        <w:pStyle w:val="Heading4"/>
        <w:numPr>
          <w:ilvl w:val="3"/>
          <w:numId w:val="22"/>
        </w:numPr>
      </w:pPr>
      <w:r>
        <w:t>cease to use the Authority Data;</w:t>
      </w:r>
    </w:p>
    <w:p w14:paraId="0C99AB70" w14:textId="0ED0FB4A" w:rsidR="00B75F27" w:rsidRDefault="00F2085C" w:rsidP="001A670D">
      <w:pPr>
        <w:pStyle w:val="Heading4"/>
        <w:numPr>
          <w:ilvl w:val="3"/>
          <w:numId w:val="22"/>
        </w:numPr>
      </w:pPr>
      <w:r>
        <w:t>provide the Authority and/or the Replacement Supplier with a complete and uncorrupted version of the Authority Data in electronic form (or such other format as reasonably required by the Authority);</w:t>
      </w:r>
    </w:p>
    <w:p w14:paraId="7E529A43" w14:textId="2EC8B9F4" w:rsidR="00B75F27" w:rsidRDefault="00F2085C" w:rsidP="001A670D">
      <w:pPr>
        <w:pStyle w:val="Heading4"/>
        <w:numPr>
          <w:ilvl w:val="3"/>
          <w:numId w:val="22"/>
        </w:numPr>
      </w:pPr>
      <w:r>
        <w:t>erase from any computers, storage devices and storage media that are to be retained by the Supplier after the end of the Termination Assistance Period all Authority Data and promptly certify to the Authority that it has completed such deletion. The Supplier shall also delete all copies of any Personal Data unless it is required to be retained by EU or member state laws;</w:t>
      </w:r>
    </w:p>
    <w:p w14:paraId="41F4ED7B" w14:textId="4533A0E6" w:rsidR="00B75F27" w:rsidRDefault="00F2085C" w:rsidP="001A670D">
      <w:pPr>
        <w:pStyle w:val="Heading4"/>
        <w:numPr>
          <w:ilvl w:val="3"/>
          <w:numId w:val="22"/>
        </w:numPr>
      </w:pPr>
      <w:r>
        <w:t>return to the Authority such of the following as is in the Supplier's possession or control:</w:t>
      </w:r>
    </w:p>
    <w:p w14:paraId="6C476C4F" w14:textId="70D80D08" w:rsidR="00B75F27" w:rsidRDefault="00F2085C" w:rsidP="001A670D">
      <w:pPr>
        <w:pStyle w:val="Heading9"/>
        <w:numPr>
          <w:ilvl w:val="3"/>
          <w:numId w:val="29"/>
        </w:numPr>
      </w:pPr>
      <w:r>
        <w:t>all copies of the Authority Software and any other software licensed by the Authority to the Supplier under this Agreement;</w:t>
      </w:r>
    </w:p>
    <w:p w14:paraId="0B1310BB" w14:textId="3A05D025" w:rsidR="00B75F27" w:rsidRDefault="00F2085C" w:rsidP="00745D28">
      <w:pPr>
        <w:pStyle w:val="Heading9"/>
      </w:pPr>
      <w:r>
        <w:lastRenderedPageBreak/>
        <w:t>all materials created by the Supplier under this Agreement in which the IPRs are owned by the Authority;</w:t>
      </w:r>
    </w:p>
    <w:p w14:paraId="75759D7D" w14:textId="33CAE981" w:rsidR="00B75F27" w:rsidRDefault="00F2085C" w:rsidP="00745D28">
      <w:pPr>
        <w:pStyle w:val="Heading9"/>
      </w:pPr>
      <w:r>
        <w:t>any parts of the IT Environment and any other equipment which belongs to the Authority; and</w:t>
      </w:r>
    </w:p>
    <w:p w14:paraId="3C27B028" w14:textId="09399224" w:rsidR="00B75F27" w:rsidRDefault="00F2085C" w:rsidP="00745D28">
      <w:pPr>
        <w:pStyle w:val="Heading9"/>
      </w:pPr>
      <w:r>
        <w:t xml:space="preserve">any items that have been on-charged to the Authority, such as consumables; </w:t>
      </w:r>
    </w:p>
    <w:p w14:paraId="599DD029" w14:textId="3109ED24" w:rsidR="00B75F27" w:rsidRDefault="00F2085C" w:rsidP="001A670D">
      <w:pPr>
        <w:pStyle w:val="Heading4"/>
        <w:numPr>
          <w:ilvl w:val="3"/>
          <w:numId w:val="22"/>
        </w:numPr>
      </w:pPr>
      <w:r>
        <w:t>vacate any Authority Premises;</w:t>
      </w:r>
    </w:p>
    <w:p w14:paraId="1647A8BD" w14:textId="4E979ABB" w:rsidR="00B75F27" w:rsidRDefault="00F2085C" w:rsidP="001A670D">
      <w:pPr>
        <w:pStyle w:val="Heading4"/>
        <w:numPr>
          <w:ilvl w:val="3"/>
          <w:numId w:val="22"/>
        </w:numPr>
      </w:pPr>
      <w:bookmarkStart w:id="39" w:name="_DV_M565"/>
      <w:bookmarkEnd w:id="39"/>
      <w:r>
        <w:t>provide access during normal working hours to the Authority and/or the Replacement Supplier for up to 12 months after expiry or termination to:</w:t>
      </w:r>
    </w:p>
    <w:p w14:paraId="56210717" w14:textId="0FE33520" w:rsidR="00B75F27" w:rsidRDefault="00F2085C" w:rsidP="001A670D">
      <w:pPr>
        <w:pStyle w:val="Heading9"/>
        <w:numPr>
          <w:ilvl w:val="3"/>
          <w:numId w:val="30"/>
        </w:numPr>
      </w:pPr>
      <w:r>
        <w:t>such information relating to the Services as remains in the possession or control of the Supplier; and</w:t>
      </w:r>
    </w:p>
    <w:p w14:paraId="4C19F28B" w14:textId="646F089B" w:rsidR="00B75F27" w:rsidRDefault="00F2085C" w:rsidP="00745D28">
      <w:pPr>
        <w:pStyle w:val="Heading9"/>
      </w:pPr>
      <w:bookmarkStart w:id="40" w:name="_Ref443913904"/>
      <w:r>
        <w:t>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w:t>
      </w:r>
      <w:r w:rsidR="00180E64">
        <w:t xml:space="preserve"> such</w:t>
      </w:r>
      <w:r>
        <w:t xml:space="preserve"> requests for access.</w:t>
      </w:r>
      <w:bookmarkEnd w:id="40"/>
    </w:p>
    <w:p w14:paraId="1A7A9BA2" w14:textId="7B8D9217" w:rsidR="00B75F27" w:rsidRDefault="00F2085C">
      <w:pPr>
        <w:pStyle w:val="Heading3"/>
        <w:keepLines w:val="0"/>
        <w:rPr>
          <w:rFonts w:ascii="Trebuchet MS" w:hAnsi="Trebuchet MS"/>
        </w:rPr>
      </w:pPr>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6CB16739" w14:textId="446C5798" w:rsidR="00B75F27" w:rsidRDefault="00F2085C">
      <w:pPr>
        <w:pStyle w:val="Heading3"/>
        <w:keepLines w:val="0"/>
        <w:rPr>
          <w:rFonts w:ascii="Trebuchet MS" w:hAnsi="Trebuchet MS"/>
        </w:rPr>
      </w:pPr>
      <w:bookmarkStart w:id="41" w:name="_Ref127350585"/>
      <w:r>
        <w:rPr>
          <w:rFonts w:ascii="Trebuchet MS" w:hAnsi="Trebuchet MS"/>
        </w:rPr>
        <w:t>Except where this Agreement provides otherwise, all licences, leases and authorisations granted by the Authority to the Supplier in relation to the Services shall be terminated with effect from the end of the Termination Assistance Period.</w:t>
      </w:r>
      <w:bookmarkEnd w:id="41"/>
    </w:p>
    <w:p w14:paraId="7B1D2B16" w14:textId="4E844512" w:rsidR="00B75F27" w:rsidRDefault="00F2085C" w:rsidP="00F944FC">
      <w:pPr>
        <w:pStyle w:val="Heading2"/>
        <w:rPr>
          <w:rFonts w:ascii="Trebuchet MS" w:hAnsi="Trebuchet MS"/>
        </w:rPr>
      </w:pPr>
      <w:bookmarkStart w:id="42" w:name="_Ref127425445"/>
      <w:r w:rsidRPr="00F944FC">
        <w:rPr>
          <w:rFonts w:ascii="Trebuchet MS" w:hAnsi="Trebuchet MS"/>
        </w:rPr>
        <w:t>ASSETS, S</w:t>
      </w:r>
      <w:r w:rsidR="00F944FC">
        <w:rPr>
          <w:rFonts w:ascii="Trebuchet MS" w:hAnsi="Trebuchet MS"/>
        </w:rPr>
        <w:t>UB</w:t>
      </w:r>
      <w:r w:rsidRPr="00F944FC">
        <w:rPr>
          <w:rFonts w:ascii="Trebuchet MS" w:hAnsi="Trebuchet MS"/>
        </w:rPr>
        <w:t xml:space="preserve">-CONTRACTS AND SOFTWARE </w:t>
      </w:r>
    </w:p>
    <w:p w14:paraId="290AEE45" w14:textId="0AB00C51" w:rsidR="00B75F27" w:rsidRDefault="00F2085C" w:rsidP="00F944FC">
      <w:pPr>
        <w:pStyle w:val="Heading3"/>
        <w:rPr>
          <w:rFonts w:ascii="Trebuchet MS" w:hAnsi="Trebuchet MS" w:cs="Arial"/>
        </w:rPr>
      </w:pPr>
      <w:bookmarkStart w:id="43" w:name="_Ref127425768"/>
      <w:bookmarkEnd w:id="42"/>
      <w:r>
        <w:rPr>
          <w:rFonts w:ascii="Trebuchet MS" w:hAnsi="Trebuchet MS"/>
        </w:rPr>
        <w:t xml:space="preserve">Following </w:t>
      </w:r>
      <w:r w:rsidRPr="00F944FC">
        <w:t>notice</w:t>
      </w:r>
      <w:r>
        <w:rPr>
          <w:rFonts w:ascii="Trebuchet MS" w:hAnsi="Trebuchet MS"/>
        </w:rPr>
        <w:t xml:space="preserve"> of termination of this Agreement and during the Termination Assistance Period, the Supplier shall not, without the Authority's prior written consent:</w:t>
      </w:r>
      <w:bookmarkEnd w:id="43"/>
    </w:p>
    <w:p w14:paraId="23638989" w14:textId="66D235D0" w:rsidR="00B75F27" w:rsidRDefault="00F2085C" w:rsidP="001A670D">
      <w:pPr>
        <w:pStyle w:val="Heading4"/>
        <w:numPr>
          <w:ilvl w:val="3"/>
          <w:numId w:val="22"/>
        </w:numPr>
      </w:pPr>
      <w:r>
        <w:t>terminate, enter into or vary any Sub</w:t>
      </w:r>
      <w:r>
        <w:noBreakHyphen/>
        <w:t>contract except to the extent that such change does not or will not affect the provision of Services or the Charges;</w:t>
      </w:r>
    </w:p>
    <w:p w14:paraId="3CA016A6" w14:textId="47442473" w:rsidR="00B75F27" w:rsidRDefault="00F2085C" w:rsidP="001A670D">
      <w:pPr>
        <w:pStyle w:val="Heading4"/>
        <w:numPr>
          <w:ilvl w:val="3"/>
          <w:numId w:val="22"/>
        </w:numPr>
      </w:pPr>
      <w:r>
        <w:t>(subject to normal maintenance requirements) make material modifications to, or dispose of, any existing Assets or acquire any new Assets; or</w:t>
      </w:r>
    </w:p>
    <w:p w14:paraId="6491BBE3" w14:textId="0C5E1766" w:rsidR="00B75F27" w:rsidRDefault="00F2085C" w:rsidP="001A670D">
      <w:pPr>
        <w:pStyle w:val="Heading4"/>
        <w:numPr>
          <w:ilvl w:val="3"/>
          <w:numId w:val="22"/>
        </w:numPr>
      </w:pPr>
      <w:r>
        <w:t>terminate, enter into or vary any licence for software in connection with the Services.</w:t>
      </w:r>
    </w:p>
    <w:p w14:paraId="45E1EEA6" w14:textId="0E1E56CB" w:rsidR="00B75F27" w:rsidRDefault="00F2085C" w:rsidP="00F944FC">
      <w:pPr>
        <w:pStyle w:val="Heading3"/>
        <w:rPr>
          <w:rFonts w:ascii="Trebuchet MS" w:hAnsi="Trebuchet MS" w:cs="Arial"/>
        </w:rPr>
      </w:pPr>
      <w:bookmarkStart w:id="44" w:name="_Ref127426626"/>
      <w:r>
        <w:rPr>
          <w:rFonts w:ascii="Trebuchet MS" w:hAnsi="Trebuchet MS"/>
        </w:rPr>
        <w:lastRenderedPageBreak/>
        <w:t>Within 20 </w:t>
      </w:r>
      <w:r w:rsidRPr="00F944FC">
        <w:t>Working</w:t>
      </w:r>
      <w:r>
        <w:rPr>
          <w:rFonts w:ascii="Trebuchet MS" w:hAnsi="Trebuchet MS"/>
        </w:rPr>
        <w:t xml:space="preserve"> Days of receipt of the up-to-date Registers provided by the Supplier pursuant to Paragraph </w:t>
      </w:r>
      <w:r>
        <w:rPr>
          <w:rFonts w:ascii="Trebuchet MS" w:hAnsi="Trebuchet MS"/>
        </w:rPr>
        <w:fldChar w:fldCharType="begin"/>
      </w:r>
      <w:r>
        <w:rPr>
          <w:rFonts w:ascii="Trebuchet MS" w:hAnsi="Trebuchet MS"/>
        </w:rPr>
        <w:instrText xml:space="preserve"> REF _Ref127426020 \w \h  \* MERGEFORMAT </w:instrText>
      </w:r>
      <w:r>
        <w:rPr>
          <w:rFonts w:ascii="Trebuchet MS" w:hAnsi="Trebuchet MS"/>
        </w:rPr>
      </w:r>
      <w:r>
        <w:rPr>
          <w:rFonts w:ascii="Trebuchet MS" w:hAnsi="Trebuchet MS"/>
        </w:rPr>
        <w:fldChar w:fldCharType="separate"/>
      </w:r>
      <w:r w:rsidR="005143EC">
        <w:rPr>
          <w:rFonts w:ascii="Trebuchet MS" w:hAnsi="Trebuchet MS"/>
        </w:rPr>
        <w:t>6.3(e)</w:t>
      </w:r>
      <w:r>
        <w:rPr>
          <w:rFonts w:ascii="Trebuchet MS" w:hAnsi="Trebuchet MS"/>
        </w:rPr>
        <w:fldChar w:fldCharType="end"/>
      </w:r>
      <w:r>
        <w:rPr>
          <w:rFonts w:ascii="Trebuchet MS" w:hAnsi="Trebuchet MS"/>
        </w:rPr>
        <w:t>, the Authority shall provide written notice to the Supplier setting out:</w:t>
      </w:r>
      <w:bookmarkEnd w:id="44"/>
    </w:p>
    <w:p w14:paraId="078D2176" w14:textId="28899978" w:rsidR="00B75F27" w:rsidRDefault="00F2085C" w:rsidP="001A670D">
      <w:pPr>
        <w:pStyle w:val="Heading4"/>
        <w:numPr>
          <w:ilvl w:val="3"/>
          <w:numId w:val="31"/>
        </w:numPr>
      </w:pPr>
      <w:bookmarkStart w:id="45" w:name="_Ref443913927"/>
      <w:bookmarkStart w:id="46" w:name="_Ref27373383"/>
      <w:r>
        <w:t>which, if any, of the Assets the Authority requires to be transferred to the Authority and/or the Replacement Supplier ("</w:t>
      </w:r>
      <w:r w:rsidRPr="00A35B79">
        <w:rPr>
          <w:b/>
        </w:rPr>
        <w:t>Transferring Assets</w:t>
      </w:r>
      <w:r>
        <w:t>");</w:t>
      </w:r>
      <w:bookmarkEnd w:id="45"/>
      <w:r>
        <w:t xml:space="preserve"> </w:t>
      </w:r>
      <w:bookmarkEnd w:id="46"/>
    </w:p>
    <w:p w14:paraId="4C496676" w14:textId="796D3514" w:rsidR="00B75F27" w:rsidRDefault="00F2085C" w:rsidP="001A670D">
      <w:pPr>
        <w:pStyle w:val="Heading4"/>
        <w:numPr>
          <w:ilvl w:val="3"/>
          <w:numId w:val="22"/>
        </w:numPr>
      </w:pPr>
      <w:bookmarkStart w:id="47" w:name="_Ref444595982"/>
      <w:bookmarkStart w:id="48" w:name="_Ref127958943"/>
      <w:r>
        <w:t>which, if any, of:</w:t>
      </w:r>
      <w:bookmarkEnd w:id="47"/>
    </w:p>
    <w:p w14:paraId="36EC985B" w14:textId="5026DEAB" w:rsidR="00B75F27" w:rsidRDefault="00F2085C" w:rsidP="001A670D">
      <w:pPr>
        <w:pStyle w:val="Heading4"/>
        <w:numPr>
          <w:ilvl w:val="4"/>
          <w:numId w:val="22"/>
        </w:numPr>
      </w:pPr>
      <w:r>
        <w:t xml:space="preserve">the Exclusive Assets that are not Transferring Assets; and </w:t>
      </w:r>
    </w:p>
    <w:p w14:paraId="2D9DAC95" w14:textId="73CD8C88" w:rsidR="00B75F27" w:rsidRDefault="00F2085C" w:rsidP="001A670D">
      <w:pPr>
        <w:pStyle w:val="Heading4"/>
        <w:numPr>
          <w:ilvl w:val="4"/>
          <w:numId w:val="22"/>
        </w:numPr>
      </w:pPr>
      <w:r>
        <w:t>the Non-Exclusive Assets,</w:t>
      </w:r>
    </w:p>
    <w:p w14:paraId="14F29B96" w14:textId="0A77E649" w:rsidR="00B75F27" w:rsidRDefault="00F2085C">
      <w:pPr>
        <w:ind w:left="1406" w:firstLine="11"/>
        <w:rPr>
          <w:rFonts w:ascii="Trebuchet MS" w:hAnsi="Trebuchet MS"/>
        </w:rPr>
      </w:pPr>
      <w:r>
        <w:rPr>
          <w:rFonts w:ascii="Trebuchet MS" w:hAnsi="Trebuchet MS"/>
        </w:rPr>
        <w:t>the Authority and/or the Replacement Supplier requires the continued use of; and</w:t>
      </w:r>
    </w:p>
    <w:p w14:paraId="3A477999" w14:textId="4B18027D" w:rsidR="00B75F27" w:rsidRDefault="00F2085C" w:rsidP="001A670D">
      <w:pPr>
        <w:pStyle w:val="Heading4"/>
        <w:numPr>
          <w:ilvl w:val="3"/>
          <w:numId w:val="22"/>
        </w:numPr>
      </w:pPr>
      <w:bookmarkStart w:id="49" w:name="_Ref444611633"/>
      <w:r>
        <w:t xml:space="preserve">which, if any, of the Sub-contracts the Authority does not require to be assigned or novated to the Authority and/or the Replacement Supplier and all other Sub-contracts shall be the </w:t>
      </w:r>
      <w:r>
        <w:rPr>
          <w:b/>
        </w:rPr>
        <w:t>"Transferring Contracts"</w:t>
      </w:r>
      <w:r>
        <w:t>,</w:t>
      </w:r>
      <w:bookmarkEnd w:id="48"/>
      <w:bookmarkEnd w:id="49"/>
    </w:p>
    <w:p w14:paraId="6310AD95" w14:textId="31DE88EF" w:rsidR="00B75F27" w:rsidRDefault="00F2085C">
      <w:pPr>
        <w:rPr>
          <w:rFonts w:ascii="Trebuchet MS" w:hAnsi="Trebuchet MS"/>
        </w:rPr>
      </w:pPr>
      <w:r>
        <w:rPr>
          <w:rFonts w:ascii="Trebuchet MS" w:hAnsi="Trebuchet MS"/>
        </w:rPr>
        <w:t xml:space="preserve">in order for the Authority and/or its Replacement Supplier to provide the Services from the expiry of the Termination Assistance Period. </w:t>
      </w:r>
      <w:r w:rsidR="00E142E9">
        <w:rPr>
          <w:rFonts w:ascii="Trebuchet MS" w:hAnsi="Trebuchet MS"/>
        </w:rPr>
        <w:t>T</w:t>
      </w:r>
      <w:r>
        <w:rPr>
          <w:rFonts w:ascii="Trebuchet MS" w:hAnsi="Trebuchet MS"/>
        </w:rPr>
        <w:t xml:space="preserve">he Supplier shall provide all reasonable assistance to the Authority and/or its Replacement Supplier to enable it to determine which Transferring Assets and Transferable Contracts the Authority and/or its Replacement Supplier requires to provide the </w:t>
      </w:r>
      <w:r w:rsidR="00F50169">
        <w:rPr>
          <w:rFonts w:ascii="Trebuchet MS" w:hAnsi="Trebuchet MS"/>
        </w:rPr>
        <w:t xml:space="preserve">Replacement </w:t>
      </w:r>
      <w:r>
        <w:rPr>
          <w:rFonts w:ascii="Trebuchet MS" w:hAnsi="Trebuchet MS"/>
        </w:rPr>
        <w:t xml:space="preserve">Services. </w:t>
      </w:r>
    </w:p>
    <w:p w14:paraId="28B34190" w14:textId="6ABB65A5" w:rsidR="00B75F27" w:rsidRDefault="00F2085C" w:rsidP="00180E64">
      <w:pPr>
        <w:pStyle w:val="Heading3"/>
      </w:pPr>
      <w:bookmarkStart w:id="50" w:name="_Ref127425863"/>
      <w:r>
        <w:rPr>
          <w:rFonts w:ascii="Trebuchet MS" w:hAnsi="Trebuchet MS"/>
        </w:rPr>
        <w:t>With effect from the expiry of the Termination Assistance Period, should the Authority so require, the Supplier shall</w:t>
      </w:r>
      <w:r w:rsidR="000B42C0">
        <w:rPr>
          <w:rFonts w:ascii="Trebuchet MS" w:hAnsi="Trebuchet MS"/>
        </w:rPr>
        <w:t xml:space="preserve"> </w:t>
      </w:r>
      <w:r>
        <w:rPr>
          <w:rFonts w:ascii="Trebuchet MS" w:hAnsi="Trebuchet MS"/>
        </w:rPr>
        <w:t>sell the Transferring Assets to the Authority and/or its nominated Replacement Supplier for</w:t>
      </w:r>
      <w:r w:rsidR="00180E64">
        <w:rPr>
          <w:rFonts w:ascii="Trebuchet MS" w:hAnsi="Trebuchet MS"/>
        </w:rPr>
        <w:t xml:space="preserve"> their </w:t>
      </w:r>
      <w:r w:rsidR="00180E64" w:rsidRPr="006503B2">
        <w:rPr>
          <w:rFonts w:ascii="Trebuchet MS" w:hAnsi="Trebuchet MS"/>
        </w:rPr>
        <w:t>Net Book Value less</w:t>
      </w:r>
      <w:r w:rsidR="00180E64">
        <w:rPr>
          <w:rFonts w:ascii="Trebuchet MS" w:hAnsi="Trebuchet MS"/>
        </w:rPr>
        <w:t xml:space="preserve"> any amount already paid for them through the Charges or any Termination Payment</w:t>
      </w:r>
      <w:r>
        <w:t xml:space="preserve">. </w:t>
      </w:r>
    </w:p>
    <w:bookmarkEnd w:id="50"/>
    <w:p w14:paraId="7FE703CE" w14:textId="476F0DEA" w:rsidR="00B75F27" w:rsidRDefault="00F2085C" w:rsidP="00F944FC">
      <w:pPr>
        <w:pStyle w:val="Heading3"/>
        <w:rPr>
          <w:rFonts w:ascii="Trebuchet MS" w:hAnsi="Trebuchet MS" w:cs="Arial"/>
        </w:rPr>
      </w:pPr>
      <w:r>
        <w:rPr>
          <w:rFonts w:ascii="Trebuchet MS" w:hAnsi="Trebuchet MS"/>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w:t>
      </w:r>
      <w:r w:rsidR="0088768A">
        <w:rPr>
          <w:rFonts w:ascii="Trebuchet MS" w:hAnsi="Trebuchet MS"/>
        </w:rPr>
        <w:t>m</w:t>
      </w:r>
      <w:r>
        <w:rPr>
          <w:rFonts w:ascii="Trebuchet MS" w:hAnsi="Trebuchet MS"/>
        </w:rPr>
        <w:t>.</w:t>
      </w:r>
    </w:p>
    <w:p w14:paraId="5C89F583" w14:textId="0A75B0AA" w:rsidR="00B75F27" w:rsidRDefault="00F2085C" w:rsidP="00F944FC">
      <w:pPr>
        <w:pStyle w:val="Heading3"/>
        <w:rPr>
          <w:rFonts w:ascii="Trebuchet MS" w:hAnsi="Trebuchet MS" w:cs="Arial"/>
        </w:rPr>
      </w:pPr>
      <w:bookmarkStart w:id="51" w:name="_Ref127425261"/>
      <w:r>
        <w:rPr>
          <w:rFonts w:ascii="Trebuchet MS" w:hAnsi="Trebuchet MS"/>
        </w:rPr>
        <w:t>Where the Supplier is notified in accordance with Paragraph </w:t>
      </w:r>
      <w:r w:rsidR="0088768A">
        <w:rPr>
          <w:rFonts w:ascii="Trebuchet MS" w:hAnsi="Trebuchet MS"/>
        </w:rPr>
        <w:fldChar w:fldCharType="begin"/>
      </w:r>
      <w:r w:rsidR="0088768A">
        <w:rPr>
          <w:rFonts w:ascii="Trebuchet MS" w:hAnsi="Trebuchet MS"/>
        </w:rPr>
        <w:instrText xml:space="preserve"> REF _Ref444595982 \w \h </w:instrText>
      </w:r>
      <w:r w:rsidR="0088768A">
        <w:rPr>
          <w:rFonts w:ascii="Trebuchet MS" w:hAnsi="Trebuchet MS"/>
        </w:rPr>
      </w:r>
      <w:r w:rsidR="0088768A">
        <w:rPr>
          <w:rFonts w:ascii="Trebuchet MS" w:hAnsi="Trebuchet MS"/>
        </w:rPr>
        <w:fldChar w:fldCharType="separate"/>
      </w:r>
      <w:r w:rsidR="005143EC">
        <w:rPr>
          <w:rFonts w:ascii="Trebuchet MS" w:hAnsi="Trebuchet MS"/>
        </w:rPr>
        <w:t>8.2(b)</w:t>
      </w:r>
      <w:r w:rsidR="0088768A">
        <w:rPr>
          <w:rFonts w:ascii="Trebuchet MS" w:hAnsi="Trebuchet MS"/>
        </w:rPr>
        <w:fldChar w:fldCharType="end"/>
      </w:r>
      <w:r>
        <w:rPr>
          <w:rFonts w:ascii="Trebuchet MS" w:hAnsi="Trebuchet MS"/>
        </w:rPr>
        <w:t xml:space="preserve"> that the Authority and/or the Replacement Supplier requires continued use of any Exclusive Assets that are not Transferring Assets or any Non-Exclusive Assets, the Supplier shall as soon as reasonably practicable:</w:t>
      </w:r>
    </w:p>
    <w:p w14:paraId="339C9036" w14:textId="37E7477C" w:rsidR="00B75F27" w:rsidRDefault="00F2085C" w:rsidP="001A670D">
      <w:pPr>
        <w:pStyle w:val="Heading4"/>
        <w:keepLines w:val="0"/>
        <w:numPr>
          <w:ilvl w:val="3"/>
          <w:numId w:val="23"/>
        </w:numPr>
      </w:pPr>
      <w: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1855377E" w14:textId="58FCBB3C" w:rsidR="00B75F27" w:rsidRDefault="00F2085C" w:rsidP="001A670D">
      <w:pPr>
        <w:pStyle w:val="Heading4"/>
        <w:numPr>
          <w:ilvl w:val="3"/>
          <w:numId w:val="31"/>
        </w:numPr>
      </w:pPr>
      <w:r>
        <w:t>procure a suitable alternative to such assets and the Authority or the Replacement Supplier shall bear the reasonable proven costs of procuring the same.</w:t>
      </w:r>
    </w:p>
    <w:p w14:paraId="183EA861" w14:textId="32808B29" w:rsidR="00B75F27" w:rsidRPr="00BA755D" w:rsidRDefault="00F2085C" w:rsidP="00F944FC">
      <w:pPr>
        <w:pStyle w:val="Heading3"/>
        <w:rPr>
          <w:rFonts w:ascii="Trebuchet MS" w:hAnsi="Trebuchet MS" w:cs="Arial"/>
        </w:rPr>
      </w:pPr>
      <w:bookmarkStart w:id="52" w:name="_Ref127426673"/>
      <w:bookmarkEnd w:id="51"/>
      <w:r w:rsidRPr="00BA755D">
        <w:rPr>
          <w:rFonts w:ascii="Trebuchet MS" w:hAnsi="Trebuchet MS"/>
        </w:rPr>
        <w:lastRenderedPageBreak/>
        <w:t xml:space="preserve">During the Termination Assistance Period, the Supplier shall not vary, terminate, assign, novate, purport to vary, nor allow any of the listed Transferring Contracts used wholly or mainly to provide the Transferring Services to expire, without the Authority’s prior written consent (such consent not to be unreasonably withheld). </w:t>
      </w:r>
    </w:p>
    <w:p w14:paraId="36CE4F48" w14:textId="60071763" w:rsidR="00B75F27" w:rsidRDefault="00F2085C" w:rsidP="00F944FC">
      <w:pPr>
        <w:pStyle w:val="Heading3"/>
        <w:rPr>
          <w:rFonts w:ascii="Trebuchet MS" w:hAnsi="Trebuchet MS" w:cs="Arial"/>
        </w:rPr>
      </w:pPr>
      <w:r>
        <w:rPr>
          <w:rFonts w:ascii="Trebuchet MS" w:hAnsi="Trebuchet MS"/>
        </w:rPr>
        <w:t>The Supplier shall as soon as reasonably practicable assign or procure the novation of the Transferring Contracts</w:t>
      </w:r>
      <w:r w:rsidR="0088768A" w:rsidRPr="0088768A">
        <w:rPr>
          <w:rFonts w:ascii="Trebuchet MS" w:hAnsi="Trebuchet MS"/>
        </w:rPr>
        <w:t xml:space="preserve"> </w:t>
      </w:r>
      <w:r w:rsidR="0088768A">
        <w:rPr>
          <w:rFonts w:ascii="Trebuchet MS" w:hAnsi="Trebuchet MS"/>
        </w:rPr>
        <w:t>to the Authority and/or the Replacement Supplier</w:t>
      </w:r>
      <w:r>
        <w:rPr>
          <w:rFonts w:ascii="Trebuchet MS" w:hAnsi="Trebuchet MS"/>
        </w:rPr>
        <w:t xml:space="preserve">. The Supplier shall provide full copies of the Transferring Contracts to the Authority (and/or the Replacement Supplier at the Authority's request) no less </w:t>
      </w:r>
      <w:r w:rsidRPr="006503B2">
        <w:rPr>
          <w:rFonts w:ascii="Trebuchet MS" w:hAnsi="Trebuchet MS"/>
        </w:rPr>
        <w:t>than [4]</w:t>
      </w:r>
      <w:r>
        <w:rPr>
          <w:rFonts w:ascii="Trebuchet MS" w:hAnsi="Trebuchet MS"/>
        </w:rPr>
        <w:t xml:space="preserve"> weeks before the date the novation or assignment is to take effect.</w:t>
      </w:r>
      <w:r w:rsidR="000B42C0">
        <w:rPr>
          <w:rFonts w:ascii="Trebuchet MS" w:hAnsi="Trebuchet MS"/>
        </w:rPr>
        <w:t xml:space="preserve"> </w:t>
      </w:r>
      <w:r>
        <w:rPr>
          <w:rFonts w:ascii="Trebuchet MS" w:hAnsi="Trebuchet MS"/>
        </w:rPr>
        <w:t>The Supplier shall execute such documents and provide such other assistance as the Authority reasonably requires to effect this novation or assignment.</w:t>
      </w:r>
      <w:bookmarkEnd w:id="52"/>
    </w:p>
    <w:p w14:paraId="23C43FEB" w14:textId="11A7E100" w:rsidR="00B75F27" w:rsidRDefault="00F2085C" w:rsidP="00F944FC">
      <w:pPr>
        <w:pStyle w:val="Heading3"/>
        <w:rPr>
          <w:rFonts w:ascii="Trebuchet MS" w:hAnsi="Trebuchet MS" w:cs="Arial"/>
        </w:rPr>
      </w:pPr>
      <w:bookmarkStart w:id="53" w:name="_Ref37322775"/>
      <w:r>
        <w:rPr>
          <w:rFonts w:ascii="Trebuchet MS" w:hAnsi="Trebuchet MS"/>
        </w:rPr>
        <w:t>The Authority shall:</w:t>
      </w:r>
    </w:p>
    <w:p w14:paraId="3AD4EE24" w14:textId="7E6BA7CA" w:rsidR="00B75F27" w:rsidRDefault="00F2085C" w:rsidP="001A670D">
      <w:pPr>
        <w:pStyle w:val="Heading4"/>
        <w:keepLines w:val="0"/>
        <w:numPr>
          <w:ilvl w:val="3"/>
          <w:numId w:val="24"/>
        </w:numPr>
      </w:pPr>
      <w:r>
        <w:t>accept assignments from the Supplier or join with the Supplier in procuring a novation of each Transferring Contract; and</w:t>
      </w:r>
    </w:p>
    <w:p w14:paraId="15C0B7C4" w14:textId="619EC4E5" w:rsidR="00B75F27" w:rsidRDefault="00F2085C" w:rsidP="001A670D">
      <w:pPr>
        <w:pStyle w:val="Heading4"/>
        <w:numPr>
          <w:ilvl w:val="3"/>
          <w:numId w:val="31"/>
        </w:numPr>
      </w:pPr>
      <w: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53"/>
      <w:r>
        <w:t>.</w:t>
      </w:r>
    </w:p>
    <w:p w14:paraId="1D56A822" w14:textId="541F170E" w:rsidR="00B75F27" w:rsidRDefault="00F2085C" w:rsidP="00F944FC">
      <w:pPr>
        <w:pStyle w:val="Heading3"/>
        <w:rPr>
          <w:rFonts w:ascii="Trebuchet MS" w:hAnsi="Trebuchet MS" w:cs="Arial"/>
        </w:rPr>
      </w:pPr>
      <w:r>
        <w:rPr>
          <w:rFonts w:ascii="Trebuchet MS" w:hAnsi="Trebuchet MS"/>
        </w:rPr>
        <w:t xml:space="preserve">The Supplier shall hold any Transferring Contracts on trust for the Authority until the transfer of the relevant Transferring Contract to the Authority and/or the Replacement Supplier has </w:t>
      </w:r>
      <w:r w:rsidR="0088768A">
        <w:rPr>
          <w:rFonts w:ascii="Trebuchet MS" w:hAnsi="Trebuchet MS"/>
        </w:rPr>
        <w:t>taken place</w:t>
      </w:r>
      <w:r>
        <w:rPr>
          <w:rFonts w:ascii="Trebuchet MS" w:hAnsi="Trebuchet MS"/>
        </w:rPr>
        <w:t>.</w:t>
      </w:r>
    </w:p>
    <w:p w14:paraId="207CD03C" w14:textId="413809F9" w:rsidR="00B75F27" w:rsidRDefault="00F2085C" w:rsidP="00F944FC">
      <w:pPr>
        <w:pStyle w:val="Heading3"/>
        <w:rPr>
          <w:rFonts w:ascii="Trebuchet MS" w:hAnsi="Trebuchet MS" w:cs="Arial"/>
        </w:rPr>
      </w:pPr>
      <w:r>
        <w:rPr>
          <w:rFonts w:ascii="Trebuchet MS" w:hAnsi="Trebuchet MS"/>
        </w:rPr>
        <w:t>The Supplier shall</w:t>
      </w:r>
      <w:r>
        <w:rPr>
          <w:rFonts w:ascii="Trebuchet MS" w:hAnsi="Trebuchet MS"/>
          <w:b/>
        </w:rPr>
        <w:t xml:space="preserve"> </w:t>
      </w:r>
      <w:r>
        <w:rPr>
          <w:rFonts w:ascii="Trebuchet MS" w:hAnsi="Trebuchet MS"/>
        </w:rPr>
        <w:t>transfer to the Replacement Supplier the benefit of any manufacturers’ warranties (“</w:t>
      </w:r>
      <w:r>
        <w:rPr>
          <w:rFonts w:ascii="Trebuchet MS" w:hAnsi="Trebuchet MS"/>
          <w:b/>
        </w:rPr>
        <w:t>Manufacturer’s Warranties</w:t>
      </w:r>
      <w:r>
        <w:rPr>
          <w:rFonts w:ascii="Trebuchet MS" w:hAnsi="Trebuchet MS"/>
        </w:rPr>
        <w:t xml:space="preserve">”) applicable wholly to the </w:t>
      </w:r>
      <w:r w:rsidR="00F50169">
        <w:rPr>
          <w:rFonts w:ascii="Trebuchet MS" w:hAnsi="Trebuchet MS"/>
        </w:rPr>
        <w:t>T</w:t>
      </w:r>
      <w:r>
        <w:rPr>
          <w:rFonts w:ascii="Trebuchet MS" w:hAnsi="Trebuchet MS"/>
        </w:rPr>
        <w:t>ransferring Services where the Supplier is able to transfer the benefit thereunder.</w:t>
      </w:r>
      <w:r w:rsidR="000B42C0">
        <w:rPr>
          <w:rFonts w:ascii="Trebuchet MS" w:hAnsi="Trebuchet MS"/>
        </w:rPr>
        <w:t xml:space="preserve"> </w:t>
      </w:r>
      <w:r>
        <w:rPr>
          <w:rFonts w:ascii="Trebuchet MS" w:hAnsi="Trebuchet MS"/>
        </w:rPr>
        <w:t>To the extent that the benefit of any such Manufacturer’s Warranty cannot be transferred to the Replacement Supplier except by way of a novation agreement or by obtaining a consent, an approval, a waiver or the like from the manufacturer or other third party (“</w:t>
      </w:r>
      <w:r>
        <w:rPr>
          <w:rFonts w:ascii="Trebuchet MS" w:hAnsi="Trebuchet MS"/>
          <w:b/>
        </w:rPr>
        <w:t>Consents</w:t>
      </w:r>
      <w:r>
        <w:rPr>
          <w:rFonts w:ascii="Trebuchet MS" w:hAnsi="Trebuchet MS"/>
        </w:rPr>
        <w:t>”):</w:t>
      </w:r>
    </w:p>
    <w:p w14:paraId="6F4D43E4" w14:textId="77777777" w:rsidR="00B75F27" w:rsidRDefault="00F2085C" w:rsidP="001A670D">
      <w:pPr>
        <w:pStyle w:val="Heading4"/>
        <w:numPr>
          <w:ilvl w:val="3"/>
          <w:numId w:val="25"/>
        </w:numPr>
      </w:pPr>
      <w:r>
        <w:t>the Supplier shall (unless otherwise agreed) use commercially reasonable efforts to procure such Consents or the novation of the relevant Manufacturer’s Warranties to the Replacement Supplier; and</w:t>
      </w:r>
    </w:p>
    <w:p w14:paraId="02328794" w14:textId="77777777" w:rsidR="00B75F27" w:rsidRDefault="00F2085C" w:rsidP="001A670D">
      <w:pPr>
        <w:pStyle w:val="Heading4"/>
        <w:numPr>
          <w:ilvl w:val="3"/>
          <w:numId w:val="31"/>
        </w:numPr>
      </w:pPr>
      <w:r>
        <w:t xml:space="preserve">unless or until any such Manufacturer’s Warranty is so novated or any necessary Consent is obtained, the Supplier will receive and hold the benefit of the relevant Manufacturer’s Warranty for the Replacement Supplier and the Authority will pay or reimburse any sums (as agreed between the Parties) properly payable in connection with such Manufacturer’s Warranty after each Services Transfer Date, as the case may be. </w:t>
      </w:r>
    </w:p>
    <w:p w14:paraId="65D208EF" w14:textId="47C46753" w:rsidR="00B75F27" w:rsidRDefault="00F2085C" w:rsidP="00F944FC">
      <w:pPr>
        <w:pStyle w:val="Heading3"/>
        <w:rPr>
          <w:rFonts w:ascii="Trebuchet MS" w:hAnsi="Trebuchet MS" w:cs="Arial"/>
        </w:rPr>
      </w:pPr>
      <w:bookmarkStart w:id="54" w:name="_Ref522288061"/>
      <w:r>
        <w:rPr>
          <w:rFonts w:ascii="Trebuchet MS" w:hAnsi="Trebuchet MS"/>
        </w:rPr>
        <w:lastRenderedPageBreak/>
        <w:t>The Supplier shall indemnify the Authority (and/or the Replacement Supplier, as applicable) against each loss, liability and cost arising out of any claims made by a counterparty to a Transferring Contract which is assigned or novated to the Authority (and/or Replacement Supplier) pursuant to Paragraph </w:t>
      </w:r>
      <w:r>
        <w:rPr>
          <w:rFonts w:ascii="Trebuchet MS" w:hAnsi="Trebuchet MS"/>
        </w:rPr>
        <w:fldChar w:fldCharType="begin"/>
      </w:r>
      <w:r>
        <w:rPr>
          <w:rFonts w:ascii="Trebuchet MS" w:hAnsi="Trebuchet MS"/>
        </w:rPr>
        <w:instrText xml:space="preserve"> REF _Ref127426673 \w \h  \* MERGEFORMAT </w:instrText>
      </w:r>
      <w:r>
        <w:rPr>
          <w:rFonts w:ascii="Trebuchet MS" w:hAnsi="Trebuchet MS"/>
        </w:rPr>
      </w:r>
      <w:r>
        <w:rPr>
          <w:rFonts w:ascii="Trebuchet MS" w:hAnsi="Trebuchet MS"/>
        </w:rPr>
        <w:fldChar w:fldCharType="separate"/>
      </w:r>
      <w:r w:rsidR="005143EC">
        <w:rPr>
          <w:rFonts w:ascii="Trebuchet MS" w:hAnsi="Trebuchet MS"/>
        </w:rPr>
        <w:t>8.6</w:t>
      </w:r>
      <w:r>
        <w:rPr>
          <w:rFonts w:ascii="Trebuchet MS" w:hAnsi="Trebuchet MS"/>
        </w:rPr>
        <w:fldChar w:fldCharType="end"/>
      </w:r>
      <w:r>
        <w:rPr>
          <w:rFonts w:ascii="Trebuchet MS" w:hAnsi="Trebuchet MS"/>
        </w:rPr>
        <w:t xml:space="preserve"> in relation to any matters arising prior to the date of assignment or novation of such </w:t>
      </w:r>
      <w:r w:rsidR="0088768A">
        <w:rPr>
          <w:rFonts w:ascii="Trebuchet MS" w:hAnsi="Trebuchet MS"/>
        </w:rPr>
        <w:t>Transferring Cont</w:t>
      </w:r>
      <w:r>
        <w:rPr>
          <w:rFonts w:ascii="Trebuchet MS" w:hAnsi="Trebuchet MS"/>
        </w:rPr>
        <w:t>ract.</w:t>
      </w:r>
      <w:bookmarkEnd w:id="54"/>
    </w:p>
    <w:p w14:paraId="341EB909" w14:textId="77777777" w:rsidR="00B75F27" w:rsidRDefault="00F2085C" w:rsidP="00F944FC">
      <w:pPr>
        <w:pStyle w:val="Heading2"/>
        <w:rPr>
          <w:rFonts w:ascii="Trebuchet MS" w:hAnsi="Trebuchet MS"/>
        </w:rPr>
      </w:pPr>
      <w:bookmarkStart w:id="55" w:name="_DV_M564"/>
      <w:bookmarkStart w:id="56" w:name="_DV_M566"/>
      <w:bookmarkStart w:id="57" w:name="_DV_M567"/>
      <w:bookmarkEnd w:id="55"/>
      <w:bookmarkEnd w:id="56"/>
      <w:bookmarkEnd w:id="57"/>
      <w:r>
        <w:rPr>
          <w:rFonts w:ascii="Trebuchet MS" w:hAnsi="Trebuchet MS"/>
        </w:rPr>
        <w:t xml:space="preserve">SUPPLIER PERSONNEL </w:t>
      </w:r>
    </w:p>
    <w:p w14:paraId="19AD614B" w14:textId="77777777" w:rsidR="00B75F27" w:rsidRDefault="00F2085C" w:rsidP="00F944FC">
      <w:pPr>
        <w:pStyle w:val="Heading3"/>
        <w:rPr>
          <w:rFonts w:ascii="Trebuchet MS" w:hAnsi="Trebuchet MS" w:cs="Arial"/>
        </w:rPr>
      </w:pPr>
      <w:r>
        <w:rPr>
          <w:rFonts w:ascii="Trebuchet MS" w:hAnsi="Trebuchet MS"/>
        </w:rPr>
        <w:t>The Authority and Supplier agree and acknowledge that in the event of the Supplier ceasing to provide the Services or part of them for any reason, Schedule 9.1 (</w:t>
      </w:r>
      <w:r>
        <w:rPr>
          <w:rFonts w:ascii="Trebuchet MS" w:hAnsi="Trebuchet MS"/>
          <w:i/>
        </w:rPr>
        <w:t>Staff Transfer</w:t>
      </w:r>
      <w:r>
        <w:rPr>
          <w:rFonts w:ascii="Trebuchet MS" w:hAnsi="Trebuchet MS"/>
        </w:rPr>
        <w:t>) shall apply.</w:t>
      </w:r>
    </w:p>
    <w:p w14:paraId="2B7A379D" w14:textId="77777777" w:rsidR="00B75F27" w:rsidRDefault="00F2085C" w:rsidP="00F944FC">
      <w:pPr>
        <w:pStyle w:val="Heading3"/>
        <w:rPr>
          <w:rFonts w:ascii="Trebuchet MS" w:hAnsi="Trebuchet MS"/>
        </w:rPr>
      </w:pPr>
      <w:r>
        <w:rPr>
          <w:rFonts w:ascii="Trebuchet MS" w:hAnsi="Trebuchet MS"/>
        </w:rPr>
        <w:t>The Supplier shall not and shall procure that any relevant Sub-contractor shall not take any step (expressly or implicitly or directly or indirectly by itself or through any other person) without the prior written consent of the Authority to dissuade or discourage any employees engaged in the provision of the Services from transferring their employment to the Authority and/or the Replacement Supplier or Replacement Sub-contractor.</w:t>
      </w:r>
    </w:p>
    <w:p w14:paraId="0AB452D0" w14:textId="77777777" w:rsidR="00B75F27" w:rsidRDefault="00F2085C" w:rsidP="00F944FC">
      <w:pPr>
        <w:pStyle w:val="Heading3"/>
        <w:rPr>
          <w:rFonts w:ascii="Trebuchet MS" w:hAnsi="Trebuchet MS"/>
        </w:rPr>
      </w:pPr>
      <w:r>
        <w:rPr>
          <w:rFonts w:ascii="Trebuchet MS" w:hAnsi="Trebuchet MS"/>
        </w:rPr>
        <w:t>During the Termination Assistance Period, the Supplier shall and shall procure that any relevant Sub-contractor shall:</w:t>
      </w:r>
    </w:p>
    <w:p w14:paraId="42D9A1B2" w14:textId="77777777" w:rsidR="00B75F27" w:rsidRDefault="00F2085C" w:rsidP="001A670D">
      <w:pPr>
        <w:pStyle w:val="Heading4"/>
        <w:numPr>
          <w:ilvl w:val="3"/>
          <w:numId w:val="28"/>
        </w:numPr>
      </w:pPr>
      <w:r>
        <w:t>give the Authority and/or the Replacement Supplier and/or Replacement Sub-contractor reasonable access to the Supplier's personnel and/or their consultation representatives to present the case for transferring their employment to the Authority and/or the Replacement Supplier and/or to discuss or consult on any measures envisaged by the Authority, Replacement Supplier and/or Replacement Sub-contractor in respect of persons expected to be Transferring Supplier Employees;</w:t>
      </w:r>
    </w:p>
    <w:p w14:paraId="321D02FB" w14:textId="77777777" w:rsidR="00B75F27" w:rsidRDefault="00F2085C" w:rsidP="001A670D">
      <w:pPr>
        <w:pStyle w:val="Heading4"/>
        <w:numPr>
          <w:ilvl w:val="3"/>
          <w:numId w:val="25"/>
        </w:numPr>
      </w:pPr>
      <w:r>
        <w:t>consent to any election by the Authority, Replacement Supplier and/or Replacement Sub-contractor to carry out pre-transfer collective consultation under S198A - 198B of the Trade Union and Labour Relations (Consolidation) Act 1992 and thereafter facilitate such consultation;</w:t>
      </w:r>
    </w:p>
    <w:p w14:paraId="1E081E71" w14:textId="77777777" w:rsidR="00B75F27" w:rsidRDefault="00F2085C" w:rsidP="001A670D">
      <w:pPr>
        <w:pStyle w:val="Heading4"/>
        <w:numPr>
          <w:ilvl w:val="3"/>
          <w:numId w:val="25"/>
        </w:numPr>
      </w:pPr>
      <w:r>
        <w:t>co-operate with the Authority and the Replacement Supplier to ensure an effective consultation process and smooth transfer in respect of Transferring Supplier Employees in line with good employee relations and the effective continuity of the Services.</w:t>
      </w:r>
    </w:p>
    <w:p w14:paraId="3884A4ED" w14:textId="0D31D059" w:rsidR="00B75F27" w:rsidRDefault="00F2085C" w:rsidP="00F944FC">
      <w:pPr>
        <w:pStyle w:val="Heading3"/>
        <w:rPr>
          <w:rFonts w:ascii="Trebuchet MS" w:hAnsi="Trebuchet MS"/>
        </w:rPr>
      </w:pPr>
      <w:r>
        <w:rPr>
          <w:rFonts w:ascii="Trebuchet MS" w:hAnsi="Trebuchet MS"/>
        </w:rPr>
        <w:t>The Supplier shall not for a period of 12 months from the date of transfer re-employ or re-engage or entice any employees, suppliers or Sub-contractors whose employment or engagement is transferred to the Authority and/or the Replacement Supplier, except that this paragraph shall not apply either where the employee, supplier or Sub-contractor applies in response to a public advertisement of a vacancy or where an offer is made pursuant to an express right to make such offer under Schedule 9.1 (</w:t>
      </w:r>
      <w:r>
        <w:rPr>
          <w:rFonts w:ascii="Trebuchet MS" w:hAnsi="Trebuchet MS"/>
          <w:i/>
        </w:rPr>
        <w:t>Staff Transfer</w:t>
      </w:r>
      <w:r>
        <w:rPr>
          <w:rFonts w:ascii="Trebuchet MS" w:hAnsi="Trebuchet MS"/>
        </w:rPr>
        <w:t>) in respect of a Transferring Supplier Employee not identified in the Supplier's Final Supplier Personnel List.</w:t>
      </w:r>
    </w:p>
    <w:p w14:paraId="53B7E3B3" w14:textId="00B4A022" w:rsidR="00B75F27" w:rsidRDefault="00F2085C" w:rsidP="00F944FC">
      <w:pPr>
        <w:pStyle w:val="Heading2"/>
        <w:rPr>
          <w:rFonts w:ascii="Trebuchet MS" w:hAnsi="Trebuchet MS"/>
        </w:rPr>
      </w:pPr>
      <w:bookmarkStart w:id="58" w:name="_Ref127425458"/>
      <w:r>
        <w:rPr>
          <w:rFonts w:ascii="Trebuchet MS" w:hAnsi="Trebuchet MS"/>
        </w:rPr>
        <w:lastRenderedPageBreak/>
        <w:t xml:space="preserve">CHARGES </w:t>
      </w:r>
      <w:bookmarkEnd w:id="58"/>
    </w:p>
    <w:p w14:paraId="31DC93B2" w14:textId="0229B8BD" w:rsidR="00BE7E01" w:rsidRDefault="00F2085C" w:rsidP="00F944FC">
      <w:pPr>
        <w:pStyle w:val="Heading3"/>
        <w:rPr>
          <w:rFonts w:ascii="Trebuchet MS" w:hAnsi="Trebuchet MS"/>
        </w:rPr>
      </w:pPr>
      <w:bookmarkStart w:id="59" w:name="_Ref443913950"/>
      <w:r w:rsidRPr="00A35B79">
        <w:rPr>
          <w:rFonts w:ascii="Trebuchet MS" w:hAnsi="Trebuchet MS"/>
        </w:rPr>
        <w:t xml:space="preserve">The Authority shall pay the Charges to the Supplier in respect of the Termination Services carried out during the Termination Assistance Period (or for such shorter period as the Authority may require the Supplier to provide the Termination Services), in </w:t>
      </w:r>
      <w:r w:rsidRPr="00F944FC">
        <w:t>accordance</w:t>
      </w:r>
      <w:r w:rsidRPr="00A35B79">
        <w:rPr>
          <w:rFonts w:ascii="Trebuchet MS" w:hAnsi="Trebuchet MS"/>
        </w:rPr>
        <w:t xml:space="preserve"> with the rates set out in Annex </w:t>
      </w:r>
      <w:r w:rsidR="0038667F">
        <w:rPr>
          <w:rFonts w:ascii="Trebuchet MS" w:hAnsi="Trebuchet MS"/>
        </w:rPr>
        <w:t>4</w:t>
      </w:r>
      <w:r w:rsidRPr="00A35B79">
        <w:rPr>
          <w:rFonts w:ascii="Trebuchet MS" w:hAnsi="Trebuchet MS"/>
        </w:rPr>
        <w:t xml:space="preserve"> of Schedule 7.1 (Charges and Invoicing). The Authority shall not be required to pay any other costs in respect of the Termination Services. </w:t>
      </w:r>
      <w:r w:rsidRPr="008E0C57">
        <w:rPr>
          <w:rFonts w:ascii="Trebuchet MS" w:hAnsi="Trebuchet MS"/>
        </w:rPr>
        <w:t>If the scope or timing of the Termination Services is changed and this results in a change to the Charges for such Termination Services, the cap may be varied in accordance with the Change Control Procedure.</w:t>
      </w:r>
      <w:bookmarkEnd w:id="59"/>
    </w:p>
    <w:p w14:paraId="6AED5877" w14:textId="2E066842" w:rsidR="00A35B79" w:rsidRPr="00A35B79" w:rsidRDefault="00A35B79" w:rsidP="00F944FC">
      <w:pPr>
        <w:pStyle w:val="Heading3"/>
      </w:pPr>
      <w:r w:rsidRPr="00A35B79">
        <w:rPr>
          <w:rFonts w:ascii="Trebuchet MS" w:hAnsi="Trebuchet MS"/>
        </w:rPr>
        <w:t xml:space="preserve">Except as otherwise expressly specified in this Agreement, the Supplier shall not charge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w:t>
      </w:r>
      <w:r w:rsidRPr="00F944FC">
        <w:t>the</w:t>
      </w:r>
      <w:r w:rsidRPr="00A35B79">
        <w:rPr>
          <w:rFonts w:ascii="Trebuchet MS" w:hAnsi="Trebuchet MS"/>
        </w:rPr>
        <w:t xml:space="preserve"> Parties to carry on after the expiry of the Termination Assistance Period</w:t>
      </w:r>
      <w:r>
        <w:rPr>
          <w:rFonts w:ascii="Trebuchet MS" w:hAnsi="Trebuchet MS"/>
        </w:rPr>
        <w:t>.</w:t>
      </w:r>
    </w:p>
    <w:p w14:paraId="63F4EEC3" w14:textId="3198B7D3" w:rsidR="00B75F27" w:rsidRDefault="00F2085C" w:rsidP="00F944FC">
      <w:pPr>
        <w:pStyle w:val="Heading2"/>
        <w:rPr>
          <w:rFonts w:ascii="Trebuchet MS" w:hAnsi="Trebuchet MS"/>
        </w:rPr>
      </w:pPr>
      <w:r>
        <w:rPr>
          <w:rFonts w:ascii="Trebuchet MS" w:hAnsi="Trebuchet MS"/>
        </w:rPr>
        <w:t xml:space="preserve">APPORTIONMENTS </w:t>
      </w:r>
    </w:p>
    <w:p w14:paraId="46788B87" w14:textId="7F0EFAD4" w:rsidR="00B75F27" w:rsidRDefault="00F2085C" w:rsidP="00F944FC">
      <w:pPr>
        <w:pStyle w:val="Heading3"/>
        <w:rPr>
          <w:rFonts w:ascii="Trebuchet MS" w:hAnsi="Trebuchet MS"/>
        </w:rPr>
      </w:pPr>
      <w:bookmarkStart w:id="60" w:name="_Ref444863859"/>
      <w:r>
        <w:rPr>
          <w:rFonts w:ascii="Trebuchet MS" w:hAnsi="Trebuchet MS"/>
        </w:rPr>
        <w:t xml:space="preserve">Where applicable, all outgoings and expenses (including any remuneration due) and all rents, </w:t>
      </w:r>
      <w:r w:rsidRPr="00F944FC">
        <w:t>royalties</w:t>
      </w:r>
      <w:r>
        <w:rPr>
          <w:rFonts w:ascii="Trebuchet MS" w:hAnsi="Trebuchet MS"/>
        </w:rPr>
        <w:t xml:space="preserve"> and ot</w:t>
      </w:r>
      <w:r w:rsidRPr="00F944FC">
        <w:rPr>
          <w:bCs w:val="0"/>
        </w:rPr>
        <w:t>h</w:t>
      </w:r>
      <w:r>
        <w:rPr>
          <w:rFonts w:ascii="Trebuchet MS" w:hAnsi="Trebuchet MS"/>
        </w:rPr>
        <w:t>er periodical payments receivable in respect of the Transferring Assets and Transferring Contracts shall be apportioned between the Authority and the Supplier and/or the Replacement Supplier and the Supplier (as applicable</w:t>
      </w:r>
      <w:bookmarkStart w:id="61" w:name="_Ref127426852"/>
      <w:r>
        <w:rPr>
          <w:rFonts w:ascii="Trebuchet MS" w:hAnsi="Trebuchet MS"/>
        </w:rPr>
        <w:t>) as follows:</w:t>
      </w:r>
      <w:bookmarkEnd w:id="60"/>
      <w:bookmarkEnd w:id="61"/>
    </w:p>
    <w:p w14:paraId="198D87F9" w14:textId="50C2FA10" w:rsidR="00B75F27" w:rsidRDefault="00F2085C" w:rsidP="001A670D">
      <w:pPr>
        <w:pStyle w:val="Heading4"/>
        <w:keepLines w:val="0"/>
        <w:numPr>
          <w:ilvl w:val="3"/>
          <w:numId w:val="26"/>
        </w:numPr>
      </w:pPr>
      <w:r>
        <w:t>the amounts shall be annualised and divided by 365 to reach a daily rate;</w:t>
      </w:r>
    </w:p>
    <w:p w14:paraId="65A60B56" w14:textId="29E4DCB4" w:rsidR="00B75F27" w:rsidRDefault="00F2085C" w:rsidP="001A670D">
      <w:pPr>
        <w:pStyle w:val="Heading4"/>
        <w:numPr>
          <w:ilvl w:val="3"/>
          <w:numId w:val="31"/>
        </w:numPr>
      </w:pPr>
      <w: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2E0DBEB5" w14:textId="5E446B67" w:rsidR="00B75F27" w:rsidRDefault="00F2085C" w:rsidP="001A670D">
      <w:pPr>
        <w:pStyle w:val="Heading4"/>
        <w:numPr>
          <w:ilvl w:val="3"/>
          <w:numId w:val="31"/>
        </w:numPr>
      </w:pPr>
      <w:r>
        <w:t>the Supplier shall be responsible for or entitled to (as the case may be) the rest of the invoice.</w:t>
      </w:r>
    </w:p>
    <w:p w14:paraId="6059DEC6" w14:textId="418A02F2" w:rsidR="00B75F27" w:rsidRDefault="00F2085C" w:rsidP="00F944FC">
      <w:pPr>
        <w:pStyle w:val="Heading3"/>
        <w:rPr>
          <w:rFonts w:ascii="Trebuchet MS" w:hAnsi="Trebuchet MS"/>
        </w:rPr>
      </w:pPr>
      <w:r>
        <w:rPr>
          <w:rFonts w:ascii="Trebuchet MS" w:hAnsi="Trebuchet MS"/>
        </w:rPr>
        <w:t>Each Party shall pay (and/or the Authority shall procure that the Replacement Supplier shall pay) any monies due under Paragraph </w:t>
      </w:r>
      <w:r>
        <w:rPr>
          <w:rFonts w:ascii="Trebuchet MS" w:hAnsi="Trebuchet MS"/>
        </w:rPr>
        <w:fldChar w:fldCharType="begin"/>
      </w:r>
      <w:r>
        <w:rPr>
          <w:rFonts w:ascii="Trebuchet MS" w:hAnsi="Trebuchet MS"/>
        </w:rPr>
        <w:instrText xml:space="preserve"> REF _Ref444863859 \r \h  \* MERGEFORMAT </w:instrText>
      </w:r>
      <w:r>
        <w:rPr>
          <w:rFonts w:ascii="Trebuchet MS" w:hAnsi="Trebuchet MS"/>
        </w:rPr>
      </w:r>
      <w:r>
        <w:rPr>
          <w:rFonts w:ascii="Trebuchet MS" w:hAnsi="Trebuchet MS"/>
        </w:rPr>
        <w:fldChar w:fldCharType="separate"/>
      </w:r>
      <w:r w:rsidR="005143EC">
        <w:rPr>
          <w:rFonts w:ascii="Trebuchet MS" w:hAnsi="Trebuchet MS"/>
        </w:rPr>
        <w:t>11.1</w:t>
      </w:r>
      <w:r>
        <w:rPr>
          <w:rFonts w:ascii="Trebuchet MS" w:hAnsi="Trebuchet MS"/>
        </w:rPr>
        <w:fldChar w:fldCharType="end"/>
      </w:r>
      <w:r>
        <w:rPr>
          <w:rFonts w:ascii="Trebuchet MS" w:hAnsi="Trebuchet MS"/>
        </w:rPr>
        <w:t xml:space="preserve"> as soon as reasonably practicable.</w:t>
      </w:r>
    </w:p>
    <w:p w14:paraId="72C43488" w14:textId="77777777" w:rsidR="00B75F27" w:rsidRPr="00F944FC" w:rsidRDefault="00F2085C" w:rsidP="00F944FC">
      <w:pPr>
        <w:pStyle w:val="Heading2"/>
        <w:rPr>
          <w:rFonts w:ascii="Trebuchet MS" w:hAnsi="Trebuchet MS"/>
        </w:rPr>
      </w:pPr>
      <w:r>
        <w:rPr>
          <w:rFonts w:ascii="Trebuchet MS" w:hAnsi="Trebuchet MS"/>
        </w:rPr>
        <w:t>DISPUTES</w:t>
      </w:r>
    </w:p>
    <w:p w14:paraId="6C20471B" w14:textId="0EE42BEF" w:rsidR="00B75F27" w:rsidRDefault="00F2085C">
      <w:pPr>
        <w:rPr>
          <w:rFonts w:ascii="Trebuchet MS" w:hAnsi="Trebuchet MS"/>
        </w:rPr>
      </w:pPr>
      <w:r>
        <w:rPr>
          <w:rFonts w:ascii="Trebuchet MS" w:hAnsi="Trebuchet MS"/>
        </w:rPr>
        <w:t xml:space="preserve">During any Termination Assistance Period, the Supplier shall maintain and update a list of on-going and/or threatened disputes in relation to </w:t>
      </w:r>
      <w:r w:rsidR="007F6CCB">
        <w:rPr>
          <w:rFonts w:ascii="Trebuchet MS" w:hAnsi="Trebuchet MS"/>
        </w:rPr>
        <w:t xml:space="preserve">any of the Supplier's Solution </w:t>
      </w:r>
      <w:r>
        <w:rPr>
          <w:rFonts w:ascii="Trebuchet MS" w:hAnsi="Trebuchet MS"/>
        </w:rPr>
        <w:t xml:space="preserve">or Transferring Contracts in so far as they relate to the Transferring Services and shall use its commercially reasonable efforts to resolve such disputes. The Supplier shall not settle any such dispute(s) nor accept any liability (either on its own behalf or that of the Authority) without obtaining the Authority’s prior written consent (which shall not be unreasonably withheld) where any such settlement affects the interests of the Authority. </w:t>
      </w:r>
    </w:p>
    <w:p w14:paraId="2D54C0D5" w14:textId="77777777" w:rsidR="00B75F27" w:rsidRPr="00F944FC" w:rsidRDefault="00F2085C" w:rsidP="00F944FC">
      <w:pPr>
        <w:pStyle w:val="Heading2"/>
        <w:rPr>
          <w:rFonts w:ascii="Trebuchet MS" w:hAnsi="Trebuchet MS"/>
        </w:rPr>
      </w:pPr>
      <w:r>
        <w:rPr>
          <w:rFonts w:ascii="Trebuchet MS" w:hAnsi="Trebuchet MS"/>
        </w:rPr>
        <w:lastRenderedPageBreak/>
        <w:t>Ethical Walls Agreement</w:t>
      </w:r>
    </w:p>
    <w:p w14:paraId="2776861E" w14:textId="3D6A61EE" w:rsidR="00B75F27" w:rsidRDefault="000146C0">
      <w:pPr>
        <w:rPr>
          <w:rFonts w:ascii="Trebuchet MS" w:hAnsi="Trebuchet MS"/>
        </w:rPr>
      </w:pPr>
      <w:r>
        <w:rPr>
          <w:rFonts w:ascii="Trebuchet MS" w:hAnsi="Trebuchet MS"/>
        </w:rPr>
        <w:t>NOT USED</w:t>
      </w:r>
      <w:r w:rsidR="00F2085C">
        <w:rPr>
          <w:rFonts w:ascii="Trebuchet MS" w:hAnsi="Trebuchet MS"/>
        </w:rPr>
        <w:t xml:space="preserve"> </w:t>
      </w:r>
    </w:p>
    <w:p w14:paraId="09040578" w14:textId="77777777" w:rsidR="00B75F27" w:rsidRDefault="00B75F27">
      <w:pPr>
        <w:spacing w:after="0"/>
        <w:ind w:left="0"/>
        <w:jc w:val="left"/>
        <w:rPr>
          <w:rFonts w:ascii="Trebuchet MS" w:hAnsi="Trebuchet MS"/>
        </w:rPr>
      </w:pPr>
    </w:p>
    <w:p w14:paraId="7A527487" w14:textId="4C65C03A" w:rsidR="00B75F27" w:rsidRDefault="00B75F27">
      <w:pPr>
        <w:spacing w:after="0"/>
        <w:ind w:left="0"/>
        <w:jc w:val="left"/>
        <w:rPr>
          <w:rFonts w:ascii="Trebuchet MS" w:hAnsi="Trebuchet MS"/>
        </w:rPr>
      </w:pPr>
    </w:p>
    <w:p w14:paraId="492A33EF" w14:textId="77777777" w:rsidR="00B75F27" w:rsidRDefault="00B75F27">
      <w:pPr>
        <w:ind w:left="0"/>
        <w:rPr>
          <w:rFonts w:ascii="Trebuchet MS" w:hAnsi="Trebuchet MS" w:cs="Arial"/>
        </w:rPr>
      </w:pPr>
    </w:p>
    <w:p w14:paraId="73172A78" w14:textId="77777777" w:rsidR="00B75F27" w:rsidRDefault="00B75F27">
      <w:pPr>
        <w:ind w:left="0"/>
        <w:rPr>
          <w:rFonts w:ascii="Trebuchet MS" w:hAnsi="Trebuchet MS" w:cs="Arial"/>
        </w:rPr>
      </w:pPr>
    </w:p>
    <w:p w14:paraId="5AC524D8" w14:textId="77777777" w:rsidR="00B75F27" w:rsidRDefault="00B75F27">
      <w:pPr>
        <w:ind w:left="0"/>
        <w:rPr>
          <w:rFonts w:ascii="Trebuchet MS" w:hAnsi="Trebuchet MS" w:cs="Arial"/>
        </w:rPr>
        <w:sectPr w:rsidR="00B75F2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559" w:bottom="1800" w:left="1440" w:header="720" w:footer="720" w:gutter="0"/>
          <w:cols w:space="720"/>
          <w:noEndnote/>
          <w:titlePg/>
          <w:docGrid w:linePitch="299"/>
        </w:sectPr>
      </w:pPr>
    </w:p>
    <w:p w14:paraId="5EF3B032" w14:textId="77777777" w:rsidR="00B75F27" w:rsidRPr="006B69A6" w:rsidRDefault="00B75F27" w:rsidP="000146C0">
      <w:pPr>
        <w:pStyle w:val="Heading1"/>
        <w:numPr>
          <w:ilvl w:val="0"/>
          <w:numId w:val="0"/>
        </w:numPr>
        <w:rPr>
          <w:rFonts w:cs="Arial"/>
        </w:rPr>
      </w:pPr>
    </w:p>
    <w:sectPr w:rsidR="00B75F27" w:rsidRPr="006B69A6">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A2A91" w14:textId="77777777" w:rsidR="004B4C6A" w:rsidRDefault="004B4C6A">
      <w:r>
        <w:separator/>
      </w:r>
    </w:p>
    <w:p w14:paraId="21BFC56F" w14:textId="77777777" w:rsidR="004B4C6A" w:rsidRDefault="004B4C6A"/>
  </w:endnote>
  <w:endnote w:type="continuationSeparator" w:id="0">
    <w:p w14:paraId="60991F71" w14:textId="77777777" w:rsidR="004B4C6A" w:rsidRDefault="004B4C6A">
      <w:r>
        <w:continuationSeparator/>
      </w:r>
    </w:p>
    <w:p w14:paraId="6D581DF2" w14:textId="77777777" w:rsidR="004B4C6A" w:rsidRDefault="004B4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ｺﾞｼｯｸM">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F57EA" w14:textId="08179687" w:rsidR="004741A2" w:rsidRDefault="004741A2">
    <w:pPr>
      <w:pStyle w:val="Footer"/>
    </w:pPr>
    <w:r>
      <w:rPr>
        <w:noProof/>
        <w:lang w:eastAsia="en-GB"/>
      </w:rPr>
      <mc:AlternateContent>
        <mc:Choice Requires="wps">
          <w:drawing>
            <wp:anchor distT="0" distB="0" distL="0" distR="0" simplePos="0" relativeHeight="251659264" behindDoc="0" locked="0" layoutInCell="1" allowOverlap="1" wp14:anchorId="0BF6699A" wp14:editId="6804C6A7">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C40A4A" w14:textId="52CB9AF7"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BF6699A"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" filled="f" stroked="f">
              <v:fill o:detectmouseclick="t"/>
              <v:textbox style="mso-fit-shape-to-text:t" inset="0,0,0,0">
                <w:txbxContent>
                  <w:p w14:paraId="43C40A4A" w14:textId="52CB9AF7"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0E8DB" w14:textId="1283A2B6" w:rsidR="004741A2" w:rsidRDefault="006503B2">
    <w:pPr>
      <w:pStyle w:val="Footer"/>
    </w:pPr>
    <w:r>
      <w:rPr>
        <w:noProof/>
        <w:lang w:eastAsia="en-GB"/>
      </w:rPr>
      <mc:AlternateContent>
        <mc:Choice Requires="wps">
          <w:drawing>
            <wp:anchor distT="0" distB="0" distL="114300" distR="114300" simplePos="0" relativeHeight="251661312" behindDoc="0" locked="0" layoutInCell="0" allowOverlap="1" wp14:anchorId="5F05E580" wp14:editId="4BB9F32A">
              <wp:simplePos x="0" y="0"/>
              <wp:positionH relativeFrom="page">
                <wp:posOffset>0</wp:posOffset>
              </wp:positionH>
              <wp:positionV relativeFrom="page">
                <wp:posOffset>10225405</wp:posOffset>
              </wp:positionV>
              <wp:extent cx="7562215" cy="273050"/>
              <wp:effectExtent l="0" t="0" r="0" b="12700"/>
              <wp:wrapNone/>
              <wp:docPr id="4" name="MSIPCMe8ad4af2a4244434a97711f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1FFE08" w14:textId="4617A145"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F05E580" id="_x0000_t202" coordsize="21600,21600" o:spt="202" path="m,l,21600r21600,l21600,xe">
              <v:stroke joinstyle="miter"/>
              <v:path gradientshapeok="t" o:connecttype="rect"/>
            </v:shapetype>
            <v:shape id="MSIPCMe8ad4af2a4244434a97711f8"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t0yd6LICAABOBQAA&#10;DgAAAAAAAAAAAAAAAAAuAgAAZHJzL2Uyb0RvYy54bWxQSwECLQAUAAYACAAAACEAhzzGuN8AAAAL&#10;AQAADwAAAAAAAAAAAAAAAAAMBQAAZHJzL2Rvd25yZXYueG1sUEsFBgAAAAAEAAQA8wAAABgGAAAA&#10;AA==&#10;" o:allowincell="f" filled="f" stroked="f" strokeweight=".5pt">
              <v:fill o:detectmouseclick="t"/>
              <v:textbox inset=",0,,0">
                <w:txbxContent>
                  <w:p w14:paraId="591FFE08" w14:textId="4617A145"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v:textbox>
              <w10:wrap anchorx="page" anchory="page"/>
            </v:shape>
          </w:pict>
        </mc:Fallback>
      </mc:AlternateContent>
    </w:r>
    <w:r w:rsidR="004741A2">
      <w:rPr>
        <w:noProof/>
        <w:lang w:eastAsia="en-GB"/>
      </w:rPr>
      <mc:AlternateContent>
        <mc:Choice Requires="wps">
          <w:drawing>
            <wp:anchor distT="0" distB="0" distL="0" distR="0" simplePos="0" relativeHeight="251660288" behindDoc="0" locked="0" layoutInCell="1" allowOverlap="1" wp14:anchorId="054C1154" wp14:editId="6CC7AD4D">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269B20" w14:textId="2519E089"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4C1154"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" filled="f" stroked="f">
              <v:fill o:detectmouseclick="t"/>
              <v:textbox style="mso-fit-shape-to-text:t" inset="0,0,0,0">
                <w:txbxContent>
                  <w:p w14:paraId="35269B20" w14:textId="2519E089"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EA0E6" w14:textId="564DE5B2" w:rsidR="004741A2" w:rsidRDefault="006503B2">
    <w:pPr>
      <w:pStyle w:val="Footer"/>
    </w:pPr>
    <w:r>
      <w:rPr>
        <w:noProof/>
        <w:lang w:eastAsia="en-GB"/>
      </w:rPr>
      <mc:AlternateContent>
        <mc:Choice Requires="wps">
          <w:drawing>
            <wp:anchor distT="0" distB="0" distL="114300" distR="114300" simplePos="0" relativeHeight="251662336" behindDoc="0" locked="0" layoutInCell="0" allowOverlap="1" wp14:anchorId="0571CC7D" wp14:editId="52C86D86">
              <wp:simplePos x="0" y="0"/>
              <wp:positionH relativeFrom="page">
                <wp:posOffset>0</wp:posOffset>
              </wp:positionH>
              <wp:positionV relativeFrom="page">
                <wp:posOffset>10225405</wp:posOffset>
              </wp:positionV>
              <wp:extent cx="7562215" cy="273050"/>
              <wp:effectExtent l="0" t="0" r="0" b="12700"/>
              <wp:wrapNone/>
              <wp:docPr id="5" name="MSIPCM902e499192e3db5a3a000da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8D51F8" w14:textId="1EBBE4B2"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71CC7D" id="_x0000_t202" coordsize="21600,21600" o:spt="202" path="m,l,21600r21600,l21600,xe">
              <v:stroke joinstyle="miter"/>
              <v:path gradientshapeok="t" o:connecttype="rect"/>
            </v:shapetype>
            <v:shape id="MSIPCM902e499192e3db5a3a000da5"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ArlBtisQIAAFAFAAAO&#10;AAAAAAAAAAAAAAAAAC4CAABkcnMvZTJvRG9jLnhtbFBLAQItABQABgAIAAAAIQCHPMa43wAAAAsB&#10;AAAPAAAAAAAAAAAAAAAAAAsFAABkcnMvZG93bnJldi54bWxQSwUGAAAAAAQABADzAAAAFwYAAAAA&#10;" o:allowincell="f" filled="f" stroked="f" strokeweight=".5pt">
              <v:fill o:detectmouseclick="t"/>
              <v:textbox inset=",0,,0">
                <w:txbxContent>
                  <w:p w14:paraId="2F8D51F8" w14:textId="1EBBE4B2"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v:textbox>
              <w10:wrap anchorx="page" anchory="page"/>
            </v:shape>
          </w:pict>
        </mc:Fallback>
      </mc:AlternateContent>
    </w:r>
    <w:r w:rsidR="004741A2">
      <w:rPr>
        <w:noProof/>
        <w:lang w:eastAsia="en-GB"/>
      </w:rPr>
      <mc:AlternateContent>
        <mc:Choice Requires="wps">
          <w:drawing>
            <wp:anchor distT="0" distB="0" distL="0" distR="0" simplePos="0" relativeHeight="251658240" behindDoc="0" locked="0" layoutInCell="1" allowOverlap="1" wp14:anchorId="2D1AAE5B" wp14:editId="208CB10A">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8992AB" w14:textId="17CCA2C2"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1AAE5B"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" filled="f" stroked="f">
              <v:fill o:detectmouseclick="t"/>
              <v:textbox style="mso-fit-shape-to-text:t" inset="0,0,0,0">
                <w:txbxContent>
                  <w:p w14:paraId="6B8992AB" w14:textId="17CCA2C2"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10228" w14:textId="77777777" w:rsidR="004B4C6A" w:rsidRDefault="004B4C6A">
      <w:r>
        <w:separator/>
      </w:r>
    </w:p>
    <w:p w14:paraId="0D0C7441" w14:textId="77777777" w:rsidR="004B4C6A" w:rsidRDefault="004B4C6A"/>
  </w:footnote>
  <w:footnote w:type="continuationSeparator" w:id="0">
    <w:p w14:paraId="4212546B" w14:textId="77777777" w:rsidR="004B4C6A" w:rsidRDefault="004B4C6A">
      <w:r>
        <w:continuationSeparator/>
      </w:r>
    </w:p>
    <w:p w14:paraId="543D5DF1" w14:textId="77777777" w:rsidR="004B4C6A" w:rsidRDefault="004B4C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EF467" w14:textId="77777777" w:rsidR="004467D8" w:rsidRDefault="004467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F3AB" w14:textId="77777777" w:rsidR="00300FF9" w:rsidRDefault="00300FF9" w:rsidP="00300FF9">
    <w:pPr>
      <w:pStyle w:val="Header"/>
      <w:tabs>
        <w:tab w:val="clear" w:pos="4153"/>
        <w:tab w:val="clear" w:pos="8306"/>
      </w:tabs>
      <w:ind w:left="0"/>
      <w:jc w:val="center"/>
    </w:pPr>
    <w:r>
      <w:t>OFFICIAL - SENSITIVE - COMMERCIAL</w:t>
    </w:r>
  </w:p>
  <w:p w14:paraId="6575EEAA" w14:textId="77777777" w:rsidR="00300FF9" w:rsidRDefault="00300FF9" w:rsidP="00300FF9">
    <w:pPr>
      <w:pStyle w:val="Header"/>
      <w:tabs>
        <w:tab w:val="clear" w:pos="4153"/>
        <w:tab w:val="clear" w:pos="8306"/>
      </w:tabs>
      <w:ind w:left="0"/>
      <w:jc w:val="center"/>
    </w:pPr>
    <w:r>
      <w:t>HMRC Standard Goods and Services Model Contract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F1442" w14:textId="77777777" w:rsidR="004B4C6A" w:rsidRDefault="004B4C6A">
    <w:pPr>
      <w:pStyle w:val="Header"/>
      <w:tabs>
        <w:tab w:val="clear" w:pos="4153"/>
        <w:tab w:val="clear" w:pos="8306"/>
      </w:tabs>
      <w:ind w:left="0"/>
      <w:jc w:val="center"/>
    </w:pPr>
    <w:r>
      <w:t>OFFICIAL - SENSITIVE - COMMERCIAL</w:t>
    </w:r>
  </w:p>
  <w:p w14:paraId="7628F659" w14:textId="1329CCD0" w:rsidR="004B4C6A" w:rsidRDefault="00903465" w:rsidP="0030321D">
    <w:pPr>
      <w:pStyle w:val="Header"/>
      <w:tabs>
        <w:tab w:val="clear" w:pos="4153"/>
        <w:tab w:val="clear" w:pos="8306"/>
      </w:tabs>
      <w:ind w:left="0"/>
      <w:jc w:val="center"/>
    </w:pPr>
    <w:r>
      <w:t>HMRC Standard Goods and Services Model Contract</w:t>
    </w:r>
    <w:r w:rsidR="00300FF9">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multilevel"/>
    <w:tmpl w:val="A01CBAD0"/>
    <w:lvl w:ilvl="0">
      <w:start w:val="1"/>
      <w:numFmt w:val="decimal"/>
      <w:pStyle w:val="ListNumber3"/>
      <w:lvlText w:val="%1."/>
      <w:lvlJc w:val="left"/>
      <w:pPr>
        <w:tabs>
          <w:tab w:val="num" w:pos="926"/>
        </w:tabs>
        <w:ind w:left="926" w:hanging="360"/>
      </w:pPr>
      <w:rPr>
        <w:rFonts w:cs="Times New Roman"/>
      </w:rPr>
    </w:lvl>
    <w:lvl w:ilvl="1">
      <w:start w:val="1"/>
      <w:numFmt w:val="lowerLetter"/>
      <w:pStyle w:val="ListNumber3"/>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3"/>
      <w:lvlText w:val="%4."/>
      <w:lvlJc w:val="left"/>
      <w:pPr>
        <w:ind w:left="2880" w:hanging="360"/>
      </w:pPr>
    </w:lvl>
    <w:lvl w:ilvl="4">
      <w:start w:val="1"/>
      <w:numFmt w:val="lowerLetter"/>
      <w:pStyle w:val="ListNumber3"/>
      <w:lvlText w:val="%5."/>
      <w:lvlJc w:val="left"/>
      <w:pPr>
        <w:ind w:left="3600" w:hanging="360"/>
      </w:pPr>
    </w:lvl>
    <w:lvl w:ilvl="5">
      <w:start w:val="1"/>
      <w:numFmt w:val="lowerRoman"/>
      <w:pStyle w:val="ListNumber3"/>
      <w:lvlText w:val="%6."/>
      <w:lvlJc w:val="right"/>
      <w:pPr>
        <w:ind w:left="4320" w:hanging="180"/>
      </w:pPr>
    </w:lvl>
    <w:lvl w:ilvl="6">
      <w:start w:val="1"/>
      <w:numFmt w:val="decimal"/>
      <w:pStyle w:val="ListNumber3"/>
      <w:lvlText w:val="%7."/>
      <w:lvlJc w:val="left"/>
      <w:pPr>
        <w:ind w:left="5040" w:hanging="360"/>
      </w:pPr>
    </w:lvl>
    <w:lvl w:ilvl="7">
      <w:start w:val="1"/>
      <w:numFmt w:val="lowerLetter"/>
      <w:pStyle w:val="ListNumber3"/>
      <w:lvlText w:val="%8."/>
      <w:lvlJc w:val="left"/>
      <w:pPr>
        <w:ind w:left="5760" w:hanging="360"/>
      </w:pPr>
    </w:lvl>
    <w:lvl w:ilvl="8">
      <w:start w:val="1"/>
      <w:numFmt w:val="lowerRoman"/>
      <w:pStyle w:val="ListNumber3"/>
      <w:lvlText w:val="%9."/>
      <w:lvlJc w:val="right"/>
      <w:pPr>
        <w:ind w:left="6480" w:hanging="180"/>
      </w:p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2B0C4E"/>
    <w:multiLevelType w:val="multilevel"/>
    <w:tmpl w:val="FDB25602"/>
    <w:styleLink w:val="PrecNotes"/>
    <w:lvl w:ilvl="0">
      <w:start w:val="1"/>
      <w:numFmt w:val="decimal"/>
      <w:pStyle w:val="Prec1Heading"/>
      <w:lvlText w:val="%1"/>
      <w:lvlJc w:val="left"/>
      <w:pPr>
        <w:ind w:left="720" w:hanging="720"/>
      </w:pPr>
      <w:rPr>
        <w:rFonts w:hint="default"/>
      </w:rPr>
    </w:lvl>
    <w:lvl w:ilvl="1">
      <w:start w:val="1"/>
      <w:numFmt w:val="decimal"/>
      <w:pStyle w:val="Prec2Number"/>
      <w:lvlText w:val="%1.%2"/>
      <w:lvlJc w:val="left"/>
      <w:pPr>
        <w:ind w:left="720" w:hanging="720"/>
      </w:pPr>
      <w:rPr>
        <w:rFonts w:hint="default"/>
      </w:rPr>
    </w:lvl>
    <w:lvl w:ilvl="2">
      <w:start w:val="1"/>
      <w:numFmt w:val="lowerLetter"/>
      <w:pStyle w:val="Prec3Number"/>
      <w:lvlText w:val="(%3)"/>
      <w:lvlJc w:val="left"/>
      <w:pPr>
        <w:ind w:left="1440" w:hanging="720"/>
      </w:pPr>
      <w:rPr>
        <w:rFonts w:hint="default"/>
      </w:rPr>
    </w:lvl>
    <w:lvl w:ilvl="3">
      <w:start w:val="1"/>
      <w:numFmt w:val="lowerRoman"/>
      <w:pStyle w:val="Prec4Number"/>
      <w:lvlText w:val="(%4)"/>
      <w:lvlJc w:val="left"/>
      <w:pPr>
        <w:ind w:left="2160" w:hanging="720"/>
      </w:pPr>
      <w:rPr>
        <w:rFonts w:hint="default"/>
      </w:rPr>
    </w:lvl>
    <w:lvl w:ilvl="4">
      <w:start w:val="1"/>
      <w:numFmt w:val="upperLetter"/>
      <w:pStyle w:val="Prec5Number"/>
      <w:lvlText w:val="(%5)"/>
      <w:lvlJc w:val="left"/>
      <w:pPr>
        <w:tabs>
          <w:tab w:val="num" w:pos="216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48732A2"/>
    <w:multiLevelType w:val="multilevel"/>
    <w:tmpl w:val="4CF8552C"/>
    <w:name w:val="zzmpLegal3||Legal3|2|3|1|1|4|9||1|4|1||1|4|1||1|4|1||1|4|0||1|4|0||1|4|0||1|4|0||1|4|0||"/>
    <w:lvl w:ilvl="0">
      <w:start w:val="1"/>
      <w:numFmt w:val="decimal"/>
      <w:pStyle w:val="Legal3L1"/>
      <w:lvlText w:val="%1."/>
      <w:lvlJc w:val="left"/>
      <w:pPr>
        <w:tabs>
          <w:tab w:val="num" w:pos="720"/>
        </w:tabs>
        <w:ind w:left="0" w:firstLine="0"/>
      </w:pPr>
      <w:rPr>
        <w:b w:val="0"/>
        <w:i w:val="0"/>
        <w:caps/>
        <w:smallCaps w:val="0"/>
        <w:u w:val="none"/>
      </w:rPr>
    </w:lvl>
    <w:lvl w:ilvl="1">
      <w:start w:val="1"/>
      <w:numFmt w:val="decimal"/>
      <w:pStyle w:val="Legal3L2"/>
      <w:isLgl/>
      <w:lvlText w:val="%1.%2"/>
      <w:lvlJc w:val="left"/>
      <w:pPr>
        <w:tabs>
          <w:tab w:val="num" w:pos="1440"/>
        </w:tabs>
        <w:ind w:left="0" w:firstLine="720"/>
      </w:pPr>
      <w:rPr>
        <w:rFonts w:ascii="Arial" w:hAnsi="Arial" w:cs="Arial" w:hint="default"/>
        <w:b w:val="0"/>
        <w:i w:val="0"/>
        <w:caps w:val="0"/>
        <w:color w:val="auto"/>
        <w:u w:val="none"/>
      </w:rPr>
    </w:lvl>
    <w:lvl w:ilvl="2">
      <w:start w:val="1"/>
      <w:numFmt w:val="decimal"/>
      <w:pStyle w:val="Legal3L3"/>
      <w:isLgl/>
      <w:lvlText w:val="%1.%2.%3"/>
      <w:lvlJc w:val="left"/>
      <w:pPr>
        <w:tabs>
          <w:tab w:val="num" w:pos="2160"/>
        </w:tabs>
        <w:ind w:left="0" w:firstLine="1440"/>
      </w:pPr>
      <w:rPr>
        <w:rFonts w:ascii="Arial" w:hAnsi="Arial" w:cs="Arial" w:hint="default"/>
        <w:b w:val="0"/>
        <w:i w:val="0"/>
        <w:caps w:val="0"/>
        <w:color w:val="auto"/>
        <w:u w:val="none"/>
      </w:rPr>
    </w:lvl>
    <w:lvl w:ilvl="3">
      <w:start w:val="1"/>
      <w:numFmt w:val="lowerLetter"/>
      <w:pStyle w:val="Legal3L4"/>
      <w:lvlText w:val="(%4)"/>
      <w:lvlJc w:val="left"/>
      <w:pPr>
        <w:tabs>
          <w:tab w:val="num" w:pos="2880"/>
        </w:tabs>
        <w:ind w:left="0" w:firstLine="2160"/>
      </w:pPr>
      <w:rPr>
        <w:b w:val="0"/>
        <w:i w:val="0"/>
        <w:caps w:val="0"/>
        <w:u w:val="none"/>
      </w:rPr>
    </w:lvl>
    <w:lvl w:ilvl="4">
      <w:start w:val="1"/>
      <w:numFmt w:val="lowerRoman"/>
      <w:pStyle w:val="Legal3L5"/>
      <w:lvlText w:val="(%5)"/>
      <w:lvlJc w:val="left"/>
      <w:pPr>
        <w:tabs>
          <w:tab w:val="num" w:pos="3600"/>
        </w:tabs>
        <w:ind w:left="0" w:firstLine="2880"/>
      </w:pPr>
      <w:rPr>
        <w:b w:val="0"/>
        <w:i w:val="0"/>
        <w:caps w:val="0"/>
        <w:u w:val="none"/>
      </w:rPr>
    </w:lvl>
    <w:lvl w:ilvl="5">
      <w:start w:val="1"/>
      <w:numFmt w:val="decimal"/>
      <w:pStyle w:val="Legal3L6"/>
      <w:lvlText w:val="(%6)"/>
      <w:lvlJc w:val="left"/>
      <w:pPr>
        <w:tabs>
          <w:tab w:val="num" w:pos="4320"/>
        </w:tabs>
        <w:ind w:left="0" w:firstLine="3600"/>
      </w:pPr>
      <w:rPr>
        <w:b w:val="0"/>
        <w:i w:val="0"/>
        <w:caps w:val="0"/>
        <w:u w:val="none"/>
      </w:rPr>
    </w:lvl>
    <w:lvl w:ilvl="6">
      <w:start w:val="1"/>
      <w:numFmt w:val="lowerLetter"/>
      <w:pStyle w:val="Legal3L7"/>
      <w:lvlText w:val="%7."/>
      <w:lvlJc w:val="left"/>
      <w:pPr>
        <w:tabs>
          <w:tab w:val="num" w:pos="5040"/>
        </w:tabs>
        <w:ind w:left="0" w:firstLine="4320"/>
      </w:pPr>
      <w:rPr>
        <w:b w:val="0"/>
        <w:i w:val="0"/>
        <w:caps w:val="0"/>
        <w:color w:val="auto"/>
        <w:u w:val="none"/>
      </w:rPr>
    </w:lvl>
    <w:lvl w:ilvl="7">
      <w:start w:val="1"/>
      <w:numFmt w:val="lowerRoman"/>
      <w:pStyle w:val="Legal3L8"/>
      <w:lvlText w:val="%8."/>
      <w:lvlJc w:val="left"/>
      <w:pPr>
        <w:tabs>
          <w:tab w:val="num" w:pos="5760"/>
        </w:tabs>
        <w:ind w:left="0" w:firstLine="5040"/>
      </w:pPr>
      <w:rPr>
        <w:b w:val="0"/>
        <w:i w:val="0"/>
        <w:caps w:val="0"/>
        <w:color w:val="auto"/>
        <w:u w:val="none"/>
      </w:rPr>
    </w:lvl>
    <w:lvl w:ilvl="8">
      <w:start w:val="1"/>
      <w:numFmt w:val="decimal"/>
      <w:pStyle w:val="Legal3L9"/>
      <w:lvlText w:val="%9."/>
      <w:lvlJc w:val="left"/>
      <w:pPr>
        <w:tabs>
          <w:tab w:val="num" w:pos="6480"/>
        </w:tabs>
        <w:ind w:left="0" w:firstLine="5760"/>
      </w:pPr>
      <w:rPr>
        <w:b w:val="0"/>
        <w:i w:val="0"/>
        <w:caps w:val="0"/>
        <w:color w:val="auto"/>
        <w:u w:val="none"/>
      </w:rPr>
    </w:lvl>
  </w:abstractNum>
  <w:abstractNum w:abstractNumId="9"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2EC8303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32836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pStyle w:val="AttachmentLevel3"/>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rFonts w:hint="default"/>
        <w:color w:val="auto"/>
      </w:rPr>
    </w:lvl>
  </w:abstractNum>
  <w:abstractNum w:abstractNumId="19" w15:restartNumberingAfterBreak="0">
    <w:nsid w:val="3E226B8E"/>
    <w:multiLevelType w:val="multilevel"/>
    <w:tmpl w:val="1DD26A3A"/>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49021F1E"/>
    <w:multiLevelType w:val="multilevel"/>
    <w:tmpl w:val="2136624A"/>
    <w:name w:val="Plato Head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FD56ED6"/>
    <w:multiLevelType w:val="multilevel"/>
    <w:tmpl w:val="745C606C"/>
    <w:lvl w:ilvl="0">
      <w:start w:val="7"/>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1"/>
  </w:num>
  <w:num w:numId="3">
    <w:abstractNumId w:val="16"/>
  </w:num>
  <w:num w:numId="4">
    <w:abstractNumId w:val="3"/>
  </w:num>
  <w:num w:numId="5">
    <w:abstractNumId w:val="17"/>
  </w:num>
  <w:num w:numId="6">
    <w:abstractNumId w:val="4"/>
  </w:num>
  <w:num w:numId="7">
    <w:abstractNumId w:val="2"/>
  </w:num>
  <w:num w:numId="8">
    <w:abstractNumId w:val="23"/>
  </w:num>
  <w:num w:numId="9">
    <w:abstractNumId w:val="14"/>
  </w:num>
  <w:num w:numId="10">
    <w:abstractNumId w:val="15"/>
  </w:num>
  <w:num w:numId="11">
    <w:abstractNumId w:val="20"/>
  </w:num>
  <w:num w:numId="12">
    <w:abstractNumId w:val="9"/>
  </w:num>
  <w:num w:numId="13">
    <w:abstractNumId w:val="10"/>
  </w:num>
  <w:num w:numId="14">
    <w:abstractNumId w:val="6"/>
  </w:num>
  <w:num w:numId="15">
    <w:abstractNumId w:val="22"/>
  </w:num>
  <w:num w:numId="16">
    <w:abstractNumId w:val="0"/>
  </w:num>
  <w:num w:numId="17">
    <w:abstractNumId w:val="25"/>
  </w:num>
  <w:num w:numId="18">
    <w:abstractNumId w:val="8"/>
  </w:num>
  <w:num w:numId="19">
    <w:abstractNumId w:val="12"/>
  </w:num>
  <w:num w:numId="20">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lvlOverride w:ilvl="0">
      <w:lvl w:ilvl="0">
        <w:numFmt w:val="decimal"/>
        <w:pStyle w:val="RestartNumbering"/>
        <w:lvlText w:val=""/>
        <w:lvlJc w:val="left"/>
      </w:lvl>
    </w:lvlOverride>
    <w:lvlOverride w:ilvl="1">
      <w:lvl w:ilvl="1">
        <w:start w:val="1"/>
        <w:numFmt w:val="decimal"/>
        <w:pStyle w:val="Level1Heading"/>
        <w:lvlText w:val="%2"/>
        <w:lvlJc w:val="left"/>
        <w:pPr>
          <w:ind w:left="720" w:hanging="720"/>
        </w:pPr>
        <w:rPr>
          <w:rFonts w:hint="default"/>
          <w:sz w:val="22"/>
          <w:szCs w:val="22"/>
        </w:rPr>
      </w:lvl>
    </w:lvlOverride>
    <w:lvlOverride w:ilvl="2">
      <w:lvl w:ilvl="2">
        <w:start w:val="1"/>
        <w:numFmt w:val="decimal"/>
        <w:pStyle w:val="Level2Number"/>
        <w:lvlText w:val="%2.%3"/>
        <w:lvlJc w:val="left"/>
        <w:pPr>
          <w:ind w:left="720" w:hanging="720"/>
        </w:pPr>
        <w:rPr>
          <w:rFonts w:hint="default"/>
          <w:b w:val="0"/>
        </w:rPr>
      </w:lvl>
    </w:lvlOverride>
    <w:lvlOverride w:ilvl="3">
      <w:lvl w:ilvl="3">
        <w:start w:val="1"/>
        <w:numFmt w:val="decimal"/>
        <w:pStyle w:val="Level3Number"/>
        <w:lvlText w:val="%2.%3.%4"/>
        <w:lvlJc w:val="left"/>
        <w:pPr>
          <w:ind w:left="720" w:hanging="720"/>
        </w:pPr>
        <w:rPr>
          <w:rFonts w:hint="default"/>
          <w:b w:val="0"/>
          <w:bCs w:val="0"/>
          <w:i w:val="0"/>
          <w:iCs w:val="0"/>
        </w:rPr>
      </w:lvl>
    </w:lvlOverride>
  </w:num>
  <w:num w:numId="34">
    <w:abstractNumId w:val="7"/>
  </w:num>
  <w:num w:numId="35">
    <w:abstractNumId w:val="27"/>
  </w:num>
  <w:num w:numId="36">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7203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F27"/>
    <w:rsid w:val="000146C0"/>
    <w:rsid w:val="000B42C0"/>
    <w:rsid w:val="00117755"/>
    <w:rsid w:val="0012468B"/>
    <w:rsid w:val="00180E64"/>
    <w:rsid w:val="001933F9"/>
    <w:rsid w:val="00197948"/>
    <w:rsid w:val="001A670D"/>
    <w:rsid w:val="001B7050"/>
    <w:rsid w:val="001D2FE0"/>
    <w:rsid w:val="002205DF"/>
    <w:rsid w:val="002266DB"/>
    <w:rsid w:val="002427B1"/>
    <w:rsid w:val="002A0D79"/>
    <w:rsid w:val="002D5715"/>
    <w:rsid w:val="002F0B7A"/>
    <w:rsid w:val="00300FF9"/>
    <w:rsid w:val="0030321D"/>
    <w:rsid w:val="0038667F"/>
    <w:rsid w:val="003A41AD"/>
    <w:rsid w:val="004376DB"/>
    <w:rsid w:val="004467D8"/>
    <w:rsid w:val="004661B0"/>
    <w:rsid w:val="004705A0"/>
    <w:rsid w:val="00473EFB"/>
    <w:rsid w:val="004741A2"/>
    <w:rsid w:val="0049756B"/>
    <w:rsid w:val="004B4C6A"/>
    <w:rsid w:val="005143EC"/>
    <w:rsid w:val="005A1123"/>
    <w:rsid w:val="005C0F93"/>
    <w:rsid w:val="00603855"/>
    <w:rsid w:val="006503B2"/>
    <w:rsid w:val="006B69A6"/>
    <w:rsid w:val="006C4709"/>
    <w:rsid w:val="00745D28"/>
    <w:rsid w:val="00770750"/>
    <w:rsid w:val="00792ACB"/>
    <w:rsid w:val="007D1F42"/>
    <w:rsid w:val="007E14B1"/>
    <w:rsid w:val="007F6CCB"/>
    <w:rsid w:val="00815882"/>
    <w:rsid w:val="00822912"/>
    <w:rsid w:val="00867BA3"/>
    <w:rsid w:val="0088768A"/>
    <w:rsid w:val="00890E77"/>
    <w:rsid w:val="00896A13"/>
    <w:rsid w:val="008A2FC0"/>
    <w:rsid w:val="008B2C63"/>
    <w:rsid w:val="008D1EB4"/>
    <w:rsid w:val="008E0C57"/>
    <w:rsid w:val="00903465"/>
    <w:rsid w:val="00991828"/>
    <w:rsid w:val="00997614"/>
    <w:rsid w:val="009C19AF"/>
    <w:rsid w:val="009D7057"/>
    <w:rsid w:val="00A24FBF"/>
    <w:rsid w:val="00A35B79"/>
    <w:rsid w:val="00A42535"/>
    <w:rsid w:val="00A51CBC"/>
    <w:rsid w:val="00A8779B"/>
    <w:rsid w:val="00AC671E"/>
    <w:rsid w:val="00B16C63"/>
    <w:rsid w:val="00B331CF"/>
    <w:rsid w:val="00B37D13"/>
    <w:rsid w:val="00B52D23"/>
    <w:rsid w:val="00B75F27"/>
    <w:rsid w:val="00B94AE7"/>
    <w:rsid w:val="00BA755D"/>
    <w:rsid w:val="00BD4E09"/>
    <w:rsid w:val="00BE7E01"/>
    <w:rsid w:val="00BF2CFD"/>
    <w:rsid w:val="00BF3538"/>
    <w:rsid w:val="00C22680"/>
    <w:rsid w:val="00C82AE6"/>
    <w:rsid w:val="00C968D2"/>
    <w:rsid w:val="00CA06EF"/>
    <w:rsid w:val="00CA3E7F"/>
    <w:rsid w:val="00CD6A36"/>
    <w:rsid w:val="00D14FE2"/>
    <w:rsid w:val="00D43247"/>
    <w:rsid w:val="00D708E3"/>
    <w:rsid w:val="00DF3F6A"/>
    <w:rsid w:val="00E142E9"/>
    <w:rsid w:val="00E63A7A"/>
    <w:rsid w:val="00E72558"/>
    <w:rsid w:val="00E8763F"/>
    <w:rsid w:val="00ED2999"/>
    <w:rsid w:val="00F201FA"/>
    <w:rsid w:val="00F2085C"/>
    <w:rsid w:val="00F30510"/>
    <w:rsid w:val="00F50169"/>
    <w:rsid w:val="00F52277"/>
    <w:rsid w:val="00F77B96"/>
    <w:rsid w:val="00F944FC"/>
    <w:rsid w:val="00FA40DD"/>
    <w:rsid w:val="00FB5910"/>
    <w:rsid w:val="00FC4A7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2033"/>
    <o:shapelayout v:ext="edit">
      <o:idmap v:ext="edit" data="1"/>
    </o:shapelayout>
  </w:shapeDefaults>
  <w:decimalSymbol w:val="."/>
  <w:listSeparator w:val=","/>
  <w14:docId w14:val="65CBD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1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next w:val="Normal"/>
    <w:link w:val="Heading1Char"/>
    <w:uiPriority w:val="9"/>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Heading B,H2,h2,(Alt+2),Attribute Heading 2,L2,Level Heading 2,H21,H22,H23,H211,H221,H24,H212,H222,H231,H2111,H2211,h2 (TOC),Chapter Title,Level 2 Topic Heading,dd heading 2,dh2,h2 main heading,Reset numbering,l2,paragraphe,Titre 21,21"/>
    <w:basedOn w:val="Normal"/>
    <w:next w:val="Normal"/>
    <w:link w:val="Heading2Char"/>
    <w:uiPriority w:val="9"/>
    <w:unhideWhenUsed/>
    <w:qFormat/>
    <w:pPr>
      <w:keepNext/>
      <w:keepLines/>
      <w:numPr>
        <w:ilvl w:val="1"/>
        <w:numId w:val="19"/>
      </w:numPr>
      <w:outlineLvl w:val="1"/>
    </w:pPr>
    <w:rPr>
      <w:rFonts w:asciiTheme="majorHAnsi" w:eastAsiaTheme="majorEastAsia" w:hAnsiTheme="majorHAnsi" w:cstheme="majorBidi"/>
      <w:b/>
      <w:bCs/>
    </w:rPr>
  </w:style>
  <w:style w:type="paragraph" w:styleId="Heading3">
    <w:name w:val="heading 3"/>
    <w:aliases w:val="H3,H31,h3,Heading C,(Alt+3),Table Attribute Heading,L3,h31,h32,h311,h33,h312,h34,h313,h35,h314,h36,h315,h37,h316,h38,h317,h39,h318,h310,h319,h3110,h320,h3111,h321,h331,h3121,h341,h3131,h351,h3141,h361,h3151,h371,h3161,h381,h3171,h391,h3181,l3"/>
    <w:basedOn w:val="Normal"/>
    <w:next w:val="Normal"/>
    <w:link w:val="Heading3Char"/>
    <w:uiPriority w:val="9"/>
    <w:unhideWhenUsed/>
    <w:qFormat/>
    <w:pPr>
      <w:keepLines/>
      <w:numPr>
        <w:ilvl w:val="2"/>
        <w:numId w:val="19"/>
      </w:numPr>
      <w:outlineLvl w:val="2"/>
    </w:pPr>
    <w:rPr>
      <w:rFonts w:asciiTheme="majorHAnsi" w:eastAsiaTheme="majorEastAsia" w:hAnsiTheme="majorHAnsi" w:cstheme="majorBidi"/>
      <w:bCs/>
    </w:rPr>
  </w:style>
  <w:style w:type="paragraph" w:styleId="Heading4">
    <w:name w:val="heading 4"/>
    <w:aliases w:val="Second Level Heading HM,h4,Subhead C,H4,14,l4,4,141,h41,l41,41,142,h42,l42,h43,a.,Map Title,42,parapoint,¶,143,h44,l43,43,1411,h411,l411,411,1421,h421,l421,h431,a.1,Map Title1,421,parapoint1,¶1,H41,Sub-Minor,Project table,Propos,Level 2 - a"/>
    <w:basedOn w:val="Heading3"/>
    <w:next w:val="Normal"/>
    <w:link w:val="Heading4Char"/>
    <w:uiPriority w:val="9"/>
    <w:unhideWhenUsed/>
    <w:qFormat/>
    <w:pPr>
      <w:numPr>
        <w:ilvl w:val="3"/>
        <w:numId w:val="0"/>
      </w:numPr>
      <w:outlineLvl w:val="3"/>
    </w:pPr>
    <w:rPr>
      <w:rFonts w:ascii="Trebuchet MS" w:hAnsi="Trebuchet MS"/>
    </w:rPr>
  </w:style>
  <w:style w:type="paragraph" w:styleId="Heading5">
    <w:name w:val="heading 5"/>
    <w:aliases w:val="Third Level Heading,h5,H5,Level 3 - i,h51,h52,Para5,1.1.1.1.1,mh2,Module heading 2,Numbered Sub-list"/>
    <w:basedOn w:val="Heading4"/>
    <w:next w:val="Normal"/>
    <w:link w:val="Heading5Char"/>
    <w:uiPriority w:val="9"/>
    <w:unhideWhenUsed/>
    <w:qFormat/>
    <w:pPr>
      <w:numPr>
        <w:ilvl w:val="4"/>
      </w:numPr>
      <w:outlineLvl w:val="4"/>
    </w:pPr>
  </w:style>
  <w:style w:type="paragraph" w:styleId="Heading6">
    <w:name w:val="heading 6"/>
    <w:aliases w:val="2AP,Appendix"/>
    <w:basedOn w:val="Normal"/>
    <w:next w:val="Normal"/>
    <w:link w:val="Heading6Char"/>
    <w:unhideWhenUsed/>
    <w:qFormat/>
    <w:pPr>
      <w:ind w:left="0"/>
      <w:outlineLvl w:val="5"/>
    </w:pPr>
    <w:rPr>
      <w:rFonts w:ascii="Trebuchet MS" w:hAnsi="Trebuchet MS"/>
      <w:b/>
      <w:bCs/>
      <w:caps/>
      <w:u w:val="single"/>
    </w:rPr>
  </w:style>
  <w:style w:type="paragraph" w:styleId="Heading7">
    <w:name w:val="heading 7"/>
    <w:aliases w:val="3AP,Appendix Major"/>
    <w:basedOn w:val="Normal"/>
    <w:next w:val="Normal"/>
    <w:link w:val="Heading7Char"/>
    <w:unhideWhenUsed/>
    <w:qFormat/>
    <w:pPr>
      <w:numPr>
        <w:ilvl w:val="1"/>
        <w:numId w:val="4"/>
      </w:numPr>
      <w:outlineLvl w:val="6"/>
    </w:pPr>
    <w:rPr>
      <w:rFonts w:ascii="Trebuchet MS" w:hAnsi="Trebuchet MS"/>
    </w:rPr>
  </w:style>
  <w:style w:type="paragraph" w:styleId="Heading8">
    <w:name w:val="heading 8"/>
    <w:aliases w:val="4AP,Appendix Minor"/>
    <w:basedOn w:val="Normal"/>
    <w:next w:val="Normal"/>
    <w:link w:val="Heading8Char"/>
    <w:unhideWhenUsed/>
    <w:qFormat/>
    <w:pPr>
      <w:numPr>
        <w:ilvl w:val="2"/>
        <w:numId w:val="4"/>
      </w:numPr>
      <w:outlineLvl w:val="7"/>
    </w:pPr>
    <w:rPr>
      <w:rFonts w:ascii="Trebuchet MS" w:hAnsi="Trebuchet MS"/>
    </w:rPr>
  </w:style>
  <w:style w:type="paragraph" w:styleId="Heading9">
    <w:name w:val="heading 9"/>
    <w:aliases w:val="5AP"/>
    <w:basedOn w:val="Normal"/>
    <w:next w:val="Normal"/>
    <w:link w:val="Heading9Char"/>
    <w:unhideWhenUsed/>
    <w:qFormat/>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ttribute Heading 1 Char,H1 Char,Roman 14 B Heading Char,Roman 14 B Heading1 Char,Roman 14 B Heading2 Char,Roman 14 B Heading11 Char,new page/chapter Char,1st level Char,(Alt+1) Char,H1 (TOC) Char,2 Char,Heading Char,h11 Char"/>
    <w:basedOn w:val="DefaultParagraphFont"/>
    <w:link w:val="Heading1"/>
    <w:uiPriority w:val="9"/>
    <w:rPr>
      <w:rFonts w:ascii="Trebuchet MS" w:hAnsi="Trebuchet MS"/>
      <w:b/>
      <w:caps/>
      <w:sz w:val="22"/>
      <w:szCs w:val="22"/>
      <w:lang w:eastAsia="en-US"/>
    </w:rPr>
  </w:style>
  <w:style w:type="character" w:customStyle="1" w:styleId="Heading2Char">
    <w:name w:val="Heading 2 Char"/>
    <w:aliases w:val="Heading B Char,H2 Char,h2 Char,(Alt+2) Char,Attribute Heading 2 Char,L2 Char,Level Heading 2 Char,H21 Char,H22 Char,H23 Char,H211 Char,H221 Char,H24 Char,H212 Char,H222 Char,H231 Char,H2111 Char,H2211 Char,h2 (TOC) Char,Chapter Title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aliases w:val="H3 Char,H31 Char,h3 Char,Heading C Char,(Alt+3) Char,Table Attribute Heading Char,L3 Char,h31 Char,h32 Char,h311 Char,h33 Char,h312 Char,h34 Char,h313 Char,h35 Char,h314 Char,h36 Char,h315 Char,h37 Char,h316 Char,h38 Char,h317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aliases w:val="Second Level Heading HM Char,h4 Char,Subhead C Char,H4 Char,14 Char,l4 Char,4 Char,141 Char,h41 Char,l41 Char,41 Char,142 Char,h42 Char,l42 Char,h43 Char,a. Char,Map Title Char,42 Char,parapoint Char,¶ Char,143 Char,h44 Char,l43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aliases w:val="Third Level Heading Char,h5 Char,H5 Char,Level 3 - i Char,h51 Char,h52 Char,Para5 Char,1.1.1.1.1 Char,mh2 Char,Module heading 2 Char,Numbered Sub-list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Appendix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Appendix Major Char"/>
    <w:basedOn w:val="DefaultParagraphFont"/>
    <w:link w:val="Heading7"/>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aliases w:val="heading_txt,B,b,EDS Question Text,contents,body text1,body text2,body text3,body text4,body text5,body text6,body text7,body text8,bt,??2,Body Text 1,GM RFP Body Text,Corps de texte,bodytxy2,Body Text - Level 2,t,Text,body text,BODY TEXT"/>
    <w:basedOn w:val="Normal"/>
    <w:link w:val="BodyTextChar"/>
    <w:uiPriority w:val="19"/>
    <w:qFormat/>
    <w:pPr>
      <w:spacing w:after="120"/>
    </w:pPr>
  </w:style>
  <w:style w:type="character" w:customStyle="1" w:styleId="BodyTextChar">
    <w:name w:val="Body Text Char"/>
    <w:aliases w:val="heading_txt Char,B Char,b Char,EDS Question Text Char,contents Char,body text1 Char,body text2 Char,body text3 Char,body text4 Char,body text5 Char,body text6 Char,body text7 Char,body text8 Char,bt Char,??2 Char,Body Text 1 Char,t Char"/>
    <w:basedOn w:val="DefaultParagraphFont"/>
    <w:link w:val="BodyText"/>
    <w:uiPriority w:val="1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Appendix Minor Char"/>
    <w:basedOn w:val="DefaultParagraphFont"/>
    <w:link w:val="Heading8"/>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rPr>
      <w:rFonts w:ascii="Trebuchet MS" w:eastAsiaTheme="minorHAnsi" w:hAnsi="Trebuchet MS" w:cstheme="minorBidi"/>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basedOn w:val="DefaultParagraphFont"/>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qFormat/>
    <w:pPr>
      <w:tabs>
        <w:tab w:val="num" w:pos="851"/>
      </w:tabs>
      <w:ind w:left="851" w:hanging="851"/>
      <w:outlineLvl w:val="1"/>
    </w:pPr>
    <w:rPr>
      <w:rFonts w:ascii="Arial" w:hAnsi="Arial" w:cs="Arial"/>
      <w:sz w:val="20"/>
      <w:lang w:eastAsia="en-GB"/>
    </w:rPr>
  </w:style>
  <w:style w:type="paragraph" w:customStyle="1" w:styleId="Level3">
    <w:name w:val="Level 3"/>
    <w:basedOn w:val="Normal"/>
    <w:qFormat/>
    <w:pPr>
      <w:tabs>
        <w:tab w:val="num" w:pos="1702"/>
      </w:tabs>
      <w:ind w:left="1702" w:hanging="851"/>
      <w:outlineLvl w:val="2"/>
    </w:pPr>
    <w:rPr>
      <w:rFonts w:ascii="Arial" w:hAnsi="Arial" w:cs="Arial"/>
      <w:sz w:val="20"/>
      <w:lang w:eastAsia="en-GB"/>
    </w:rPr>
  </w:style>
  <w:style w:type="paragraph" w:customStyle="1" w:styleId="Level4">
    <w:name w:val="Level 4"/>
    <w:basedOn w:val="Normal"/>
    <w:qFormat/>
    <w:pPr>
      <w:tabs>
        <w:tab w:val="num" w:pos="2553"/>
      </w:tabs>
      <w:ind w:left="2553" w:hanging="851"/>
      <w:outlineLvl w:val="3"/>
    </w:pPr>
    <w:rPr>
      <w:rFonts w:ascii="Arial" w:hAnsi="Arial" w:cs="Arial"/>
      <w:sz w:val="20"/>
      <w:lang w:eastAsia="en-GB"/>
    </w:rPr>
  </w:style>
  <w:style w:type="paragraph" w:customStyle="1" w:styleId="Level5">
    <w:name w:val="Level 5"/>
    <w:basedOn w:val="Normal"/>
    <w:qFormat/>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lang w:eastAsia="en-US"/>
    </w:rPr>
  </w:style>
  <w:style w:type="paragraph" w:customStyle="1" w:styleId="Body">
    <w:name w:val="Body"/>
    <w:basedOn w:val="Normal"/>
    <w:qFormat/>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sch">
    <w:name w:val="sch"/>
    <w:basedOn w:val="Normal"/>
    <w:pPr>
      <w:ind w:left="0"/>
    </w:pPr>
  </w:style>
  <w:style w:type="paragraph" w:customStyle="1" w:styleId="AttachmentLevel2">
    <w:name w:val="Attachment Level 2"/>
    <w:basedOn w:val="BodyText"/>
    <w:next w:val="Normal"/>
    <w:pPr>
      <w:spacing w:after="240"/>
      <w:ind w:left="0"/>
    </w:pPr>
    <w:rPr>
      <w:rFonts w:ascii="Arial" w:eastAsia="Times New Roman" w:hAnsi="Arial" w:cs="Times New Roman"/>
      <w:szCs w:val="20"/>
      <w:lang w:val="x-none" w:eastAsia="x-none"/>
    </w:rPr>
  </w:style>
  <w:style w:type="paragraph" w:customStyle="1" w:styleId="Heading2Text">
    <w:name w:val="Heading 2 Text"/>
    <w:basedOn w:val="BodyText"/>
    <w:pPr>
      <w:spacing w:after="240"/>
      <w:ind w:left="720"/>
    </w:pPr>
    <w:rPr>
      <w:rFonts w:ascii="Arial" w:eastAsia="Times New Roman" w:hAnsi="Arial" w:cs="Times New Roman"/>
      <w:sz w:val="20"/>
      <w:szCs w:val="20"/>
      <w:lang w:val="x-none" w:eastAsia="x-none"/>
    </w:rPr>
  </w:style>
  <w:style w:type="paragraph" w:customStyle="1" w:styleId="AttachmentLevel1">
    <w:name w:val="Attachment Level 1"/>
    <w:basedOn w:val="BodyText"/>
    <w:next w:val="Normal"/>
    <w:pPr>
      <w:keepNext/>
      <w:tabs>
        <w:tab w:val="num" w:pos="643"/>
        <w:tab w:val="num" w:pos="720"/>
      </w:tabs>
      <w:spacing w:after="240"/>
      <w:ind w:left="720" w:hanging="720"/>
    </w:pPr>
    <w:rPr>
      <w:rFonts w:ascii="Arial" w:eastAsia="Times New Roman" w:hAnsi="Arial" w:cs="Times New Roman"/>
      <w:b/>
      <w:caps/>
      <w:sz w:val="20"/>
      <w:szCs w:val="20"/>
      <w:lang w:val="x-none" w:eastAsia="x-none"/>
    </w:rPr>
  </w:style>
  <w:style w:type="paragraph" w:styleId="ListNumber3">
    <w:name w:val="List Number 3"/>
    <w:basedOn w:val="ListBullet3"/>
    <w:pPr>
      <w:numPr>
        <w:ilvl w:val="8"/>
        <w:numId w:val="16"/>
      </w:numPr>
      <w:tabs>
        <w:tab w:val="num" w:pos="720"/>
        <w:tab w:val="left" w:pos="1418"/>
      </w:tabs>
      <w:spacing w:before="160" w:after="0"/>
      <w:ind w:left="720" w:hanging="720"/>
      <w:contextualSpacing w:val="0"/>
    </w:pPr>
    <w:rPr>
      <w:rFonts w:ascii="Arial" w:eastAsia="Times New Roman" w:hAnsi="Arial" w:cs="Times New Roman"/>
      <w:sz w:val="20"/>
      <w:szCs w:val="20"/>
      <w:lang w:eastAsia="en-GB"/>
    </w:rPr>
  </w:style>
  <w:style w:type="paragraph" w:styleId="ListBullet3">
    <w:name w:val="List Bullet 3"/>
    <w:basedOn w:val="Normal"/>
    <w:unhideWhenUsed/>
    <w:pPr>
      <w:numPr>
        <w:numId w:val="17"/>
      </w:numPr>
      <w:contextualSpacing/>
    </w:pPr>
  </w:style>
  <w:style w:type="paragraph" w:customStyle="1" w:styleId="Heading1Text">
    <w:name w:val="Heading 1 Text"/>
    <w:basedOn w:val="Normal"/>
    <w:pPr>
      <w:ind w:left="720"/>
    </w:pPr>
    <w:rPr>
      <w:rFonts w:ascii="Arial" w:eastAsia="Times New Roman" w:hAnsi="Arial" w:cs="Times New Roman"/>
      <w:sz w:val="20"/>
      <w:szCs w:val="20"/>
      <w:lang w:eastAsia="en-GB"/>
    </w:rPr>
  </w:style>
  <w:style w:type="paragraph" w:customStyle="1" w:styleId="Level1">
    <w:name w:val="Level 1"/>
    <w:basedOn w:val="Normal"/>
    <w:qFormat/>
    <w:pPr>
      <w:tabs>
        <w:tab w:val="num" w:pos="851"/>
      </w:tabs>
      <w:spacing w:line="312" w:lineRule="auto"/>
      <w:ind w:left="851" w:hanging="851"/>
      <w:outlineLvl w:val="0"/>
    </w:pPr>
    <w:rPr>
      <w:rFonts w:ascii="Verdana" w:eastAsia="Times New Roman" w:hAnsi="Verdana" w:cs="Times New Roman"/>
      <w:sz w:val="20"/>
      <w:szCs w:val="20"/>
      <w:lang w:eastAsia="en-GB"/>
    </w:rPr>
  </w:style>
  <w:style w:type="paragraph" w:customStyle="1" w:styleId="Legal3L1">
    <w:name w:val="Legal3_L1"/>
    <w:basedOn w:val="Normal"/>
    <w:next w:val="BodyText"/>
    <w:pPr>
      <w:numPr>
        <w:numId w:val="18"/>
      </w:numPr>
      <w:adjustRightInd w:val="0"/>
      <w:snapToGrid w:val="0"/>
      <w:jc w:val="left"/>
      <w:outlineLvl w:val="0"/>
    </w:pPr>
    <w:rPr>
      <w:rFonts w:ascii="Arial Bold" w:eastAsia="Times New Roman" w:hAnsi="Arial Bold" w:cs="Times New Roman"/>
      <w:b/>
      <w:caps/>
      <w:szCs w:val="20"/>
    </w:rPr>
  </w:style>
  <w:style w:type="paragraph" w:customStyle="1" w:styleId="Legal3L2">
    <w:name w:val="Legal3_L2"/>
    <w:basedOn w:val="Legal3L1"/>
    <w:next w:val="BodyText"/>
    <w:pPr>
      <w:numPr>
        <w:ilvl w:val="1"/>
      </w:numPr>
      <w:tabs>
        <w:tab w:val="clear" w:pos="1440"/>
      </w:tabs>
      <w:ind w:left="720" w:hanging="720"/>
      <w:jc w:val="both"/>
      <w:outlineLvl w:val="1"/>
    </w:pPr>
    <w:rPr>
      <w:rFonts w:ascii="Arial" w:hAnsi="Arial"/>
      <w:b w:val="0"/>
      <w:caps w:val="0"/>
    </w:rPr>
  </w:style>
  <w:style w:type="paragraph" w:customStyle="1" w:styleId="Legal3L3">
    <w:name w:val="Legal3_L3"/>
    <w:basedOn w:val="Legal3L2"/>
    <w:next w:val="BodyText"/>
    <w:pPr>
      <w:numPr>
        <w:ilvl w:val="2"/>
      </w:numPr>
      <w:tabs>
        <w:tab w:val="clear" w:pos="2160"/>
      </w:tabs>
      <w:ind w:left="1440" w:hanging="720"/>
      <w:outlineLvl w:val="2"/>
    </w:pPr>
  </w:style>
  <w:style w:type="paragraph" w:customStyle="1" w:styleId="Legal3L4">
    <w:name w:val="Legal3_L4"/>
    <w:basedOn w:val="Legal3L3"/>
    <w:next w:val="BodyText"/>
    <w:pPr>
      <w:numPr>
        <w:ilvl w:val="3"/>
      </w:numPr>
      <w:outlineLvl w:val="3"/>
    </w:pPr>
  </w:style>
  <w:style w:type="paragraph" w:customStyle="1" w:styleId="Legal3L5">
    <w:name w:val="Legal3_L5"/>
    <w:basedOn w:val="Legal3L4"/>
    <w:next w:val="BodyText"/>
    <w:pPr>
      <w:numPr>
        <w:ilvl w:val="4"/>
      </w:numPr>
      <w:outlineLvl w:val="4"/>
    </w:pPr>
  </w:style>
  <w:style w:type="paragraph" w:customStyle="1" w:styleId="Legal3L6">
    <w:name w:val="Legal3_L6"/>
    <w:basedOn w:val="Legal3L5"/>
    <w:next w:val="BodyText"/>
    <w:pPr>
      <w:numPr>
        <w:ilvl w:val="5"/>
      </w:numPr>
      <w:outlineLvl w:val="5"/>
    </w:pPr>
  </w:style>
  <w:style w:type="paragraph" w:customStyle="1" w:styleId="Legal3L7">
    <w:name w:val="Legal3_L7"/>
    <w:basedOn w:val="Legal3L6"/>
    <w:next w:val="BodyText"/>
    <w:pPr>
      <w:numPr>
        <w:ilvl w:val="6"/>
      </w:numPr>
      <w:outlineLvl w:val="6"/>
    </w:pPr>
  </w:style>
  <w:style w:type="paragraph" w:customStyle="1" w:styleId="Legal3L8">
    <w:name w:val="Legal3_L8"/>
    <w:basedOn w:val="Legal3L7"/>
    <w:next w:val="BodyText"/>
    <w:pPr>
      <w:numPr>
        <w:ilvl w:val="7"/>
      </w:numPr>
      <w:outlineLvl w:val="7"/>
    </w:pPr>
  </w:style>
  <w:style w:type="paragraph" w:customStyle="1" w:styleId="Legal3L9">
    <w:name w:val="Legal3_L9"/>
    <w:basedOn w:val="Legal3L8"/>
    <w:next w:val="BodyText"/>
    <w:pPr>
      <w:numPr>
        <w:ilvl w:val="8"/>
      </w:numPr>
      <w:outlineLvl w:val="8"/>
    </w:pPr>
  </w:style>
  <w:style w:type="paragraph" w:customStyle="1" w:styleId="Heading3Text">
    <w:name w:val="Heading 3 Text"/>
    <w:basedOn w:val="BodyText"/>
    <w:pPr>
      <w:spacing w:after="240"/>
      <w:ind w:left="1440"/>
    </w:pPr>
    <w:rPr>
      <w:rFonts w:ascii="Arial" w:eastAsia="Times New Roman" w:hAnsi="Arial" w:cs="Times New Roman"/>
      <w:sz w:val="20"/>
      <w:szCs w:val="20"/>
      <w:lang w:val="x-none" w:eastAsia="x-none"/>
    </w:rPr>
  </w:style>
  <w:style w:type="paragraph" w:customStyle="1" w:styleId="AttachmentLevel3">
    <w:name w:val="Attachment Level 3"/>
    <w:basedOn w:val="BodyText"/>
    <w:next w:val="Heading3Text"/>
    <w:pPr>
      <w:numPr>
        <w:ilvl w:val="2"/>
        <w:numId w:val="21"/>
      </w:numPr>
      <w:spacing w:after="240"/>
    </w:pPr>
    <w:rPr>
      <w:rFonts w:ascii="Arial" w:eastAsia="Times New Roman" w:hAnsi="Arial" w:cs="Times New Roman"/>
      <w:sz w:val="20"/>
      <w:szCs w:val="20"/>
      <w:lang w:val="x-none" w:eastAsia="x-none"/>
    </w:rPr>
  </w:style>
  <w:style w:type="paragraph" w:customStyle="1" w:styleId="AttachmentLevel4">
    <w:name w:val="Attachment Level 4"/>
    <w:basedOn w:val="BodyText"/>
    <w:next w:val="Normal"/>
    <w:pPr>
      <w:tabs>
        <w:tab w:val="num" w:pos="2160"/>
      </w:tabs>
      <w:spacing w:after="240"/>
      <w:ind w:left="0"/>
    </w:pPr>
    <w:rPr>
      <w:rFonts w:ascii="Arial" w:eastAsia="Times New Roman" w:hAnsi="Arial" w:cs="Arial"/>
      <w:sz w:val="20"/>
      <w:szCs w:val="20"/>
      <w:lang w:val="en-US" w:eastAsia="x-none"/>
    </w:rPr>
  </w:style>
  <w:style w:type="paragraph" w:customStyle="1" w:styleId="Leader">
    <w:name w:val="Leader"/>
    <w:basedOn w:val="BodyText"/>
    <w:next w:val="BodyText"/>
    <w:rsid w:val="001D2FE0"/>
    <w:pPr>
      <w:spacing w:before="120" w:after="240" w:line="276" w:lineRule="auto"/>
      <w:ind w:left="0"/>
      <w:jc w:val="left"/>
    </w:pPr>
    <w:rPr>
      <w:rFonts w:ascii="Arial" w:eastAsia="Arial" w:hAnsi="Arial" w:cs="Times New Roman"/>
      <w:b/>
    </w:rPr>
  </w:style>
  <w:style w:type="paragraph" w:customStyle="1" w:styleId="Parties">
    <w:name w:val="Parties"/>
    <w:basedOn w:val="BodyText"/>
    <w:rsid w:val="001D2FE0"/>
    <w:pPr>
      <w:numPr>
        <w:numId w:val="32"/>
      </w:numPr>
      <w:spacing w:after="240" w:line="276" w:lineRule="auto"/>
      <w:jc w:val="left"/>
    </w:pPr>
    <w:rPr>
      <w:rFonts w:ascii="Arial" w:eastAsia="Arial" w:hAnsi="Arial" w:cs="Times New Roman"/>
      <w:sz w:val="20"/>
    </w:rPr>
  </w:style>
  <w:style w:type="paragraph" w:customStyle="1" w:styleId="RestartNumbering">
    <w:name w:val="Restart Numbering"/>
    <w:basedOn w:val="Normal"/>
    <w:uiPriority w:val="19"/>
    <w:rsid w:val="001D2FE0"/>
    <w:pPr>
      <w:numPr>
        <w:numId w:val="33"/>
      </w:numPr>
      <w:spacing w:after="0" w:line="276" w:lineRule="auto"/>
      <w:jc w:val="left"/>
    </w:pPr>
    <w:rPr>
      <w:rFonts w:ascii="Arial" w:eastAsia="Arial" w:hAnsi="Arial" w:cs="Arial"/>
      <w:sz w:val="20"/>
    </w:rPr>
  </w:style>
  <w:style w:type="paragraph" w:customStyle="1" w:styleId="Level1Heading">
    <w:name w:val="Level 1 Heading"/>
    <w:basedOn w:val="BodyText"/>
    <w:next w:val="BodyText"/>
    <w:uiPriority w:val="19"/>
    <w:qFormat/>
    <w:rsid w:val="001D2FE0"/>
    <w:pPr>
      <w:keepNext/>
      <w:numPr>
        <w:ilvl w:val="1"/>
        <w:numId w:val="33"/>
      </w:numPr>
      <w:spacing w:after="240" w:line="276" w:lineRule="auto"/>
      <w:jc w:val="left"/>
      <w:outlineLvl w:val="0"/>
    </w:pPr>
    <w:rPr>
      <w:rFonts w:ascii="Arial" w:eastAsia="Arial" w:hAnsi="Arial" w:cs="Times New Roman"/>
      <w:b/>
      <w:bCs/>
      <w:szCs w:val="24"/>
    </w:rPr>
  </w:style>
  <w:style w:type="paragraph" w:customStyle="1" w:styleId="Level2Number">
    <w:name w:val="Level 2 Number"/>
    <w:basedOn w:val="BodyText"/>
    <w:uiPriority w:val="19"/>
    <w:qFormat/>
    <w:rsid w:val="001D2FE0"/>
    <w:pPr>
      <w:numPr>
        <w:ilvl w:val="2"/>
        <w:numId w:val="33"/>
      </w:numPr>
      <w:spacing w:after="240" w:line="276" w:lineRule="auto"/>
      <w:jc w:val="left"/>
    </w:pPr>
    <w:rPr>
      <w:rFonts w:ascii="Arial" w:eastAsia="Arial" w:hAnsi="Arial" w:cs="Times New Roman"/>
      <w:sz w:val="20"/>
    </w:rPr>
  </w:style>
  <w:style w:type="paragraph" w:customStyle="1" w:styleId="Level3Number">
    <w:name w:val="Level 3 Number"/>
    <w:basedOn w:val="BodyText"/>
    <w:uiPriority w:val="19"/>
    <w:qFormat/>
    <w:rsid w:val="001D2FE0"/>
    <w:pPr>
      <w:numPr>
        <w:ilvl w:val="3"/>
        <w:numId w:val="33"/>
      </w:numPr>
      <w:spacing w:after="240" w:line="276" w:lineRule="auto"/>
      <w:jc w:val="left"/>
    </w:pPr>
    <w:rPr>
      <w:rFonts w:ascii="Arial" w:eastAsia="Arial" w:hAnsi="Arial" w:cs="Times New Roman"/>
      <w:sz w:val="20"/>
    </w:rPr>
  </w:style>
  <w:style w:type="paragraph" w:customStyle="1" w:styleId="Level4Number">
    <w:name w:val="Level 4 Number"/>
    <w:basedOn w:val="BodyText"/>
    <w:uiPriority w:val="19"/>
    <w:qFormat/>
    <w:rsid w:val="001D2FE0"/>
    <w:pPr>
      <w:numPr>
        <w:ilvl w:val="4"/>
        <w:numId w:val="33"/>
      </w:numPr>
      <w:spacing w:after="240" w:line="276" w:lineRule="auto"/>
      <w:jc w:val="left"/>
    </w:pPr>
    <w:rPr>
      <w:rFonts w:ascii="Arial" w:eastAsia="Arial" w:hAnsi="Arial" w:cs="Times New Roman"/>
      <w:sz w:val="20"/>
    </w:rPr>
  </w:style>
  <w:style w:type="paragraph" w:customStyle="1" w:styleId="Level5Number">
    <w:name w:val="Level 5 Number"/>
    <w:basedOn w:val="BodyText"/>
    <w:uiPriority w:val="19"/>
    <w:rsid w:val="001D2FE0"/>
    <w:pPr>
      <w:numPr>
        <w:ilvl w:val="5"/>
        <w:numId w:val="33"/>
      </w:numPr>
      <w:spacing w:after="240" w:line="276" w:lineRule="auto"/>
      <w:jc w:val="left"/>
    </w:pPr>
    <w:rPr>
      <w:rFonts w:ascii="Arial" w:eastAsia="Arial" w:hAnsi="Arial" w:cs="Times New Roman"/>
      <w:sz w:val="20"/>
    </w:rPr>
  </w:style>
  <w:style w:type="paragraph" w:customStyle="1" w:styleId="Level6Number">
    <w:name w:val="Level 6 Number"/>
    <w:basedOn w:val="BodyText"/>
    <w:uiPriority w:val="19"/>
    <w:rsid w:val="001D2FE0"/>
    <w:pPr>
      <w:numPr>
        <w:ilvl w:val="6"/>
        <w:numId w:val="33"/>
      </w:numPr>
      <w:spacing w:after="240" w:line="276" w:lineRule="auto"/>
      <w:jc w:val="left"/>
    </w:pPr>
    <w:rPr>
      <w:rFonts w:ascii="Arial" w:eastAsia="Arial" w:hAnsi="Arial" w:cs="Times New Roman"/>
      <w:sz w:val="20"/>
    </w:rPr>
  </w:style>
  <w:style w:type="paragraph" w:customStyle="1" w:styleId="Level7Number">
    <w:name w:val="Level 7 Number"/>
    <w:basedOn w:val="BodyText"/>
    <w:uiPriority w:val="19"/>
    <w:rsid w:val="001D2FE0"/>
    <w:pPr>
      <w:numPr>
        <w:ilvl w:val="7"/>
        <w:numId w:val="33"/>
      </w:numPr>
      <w:spacing w:after="240" w:line="276" w:lineRule="auto"/>
      <w:jc w:val="left"/>
    </w:pPr>
    <w:rPr>
      <w:rFonts w:ascii="Arial" w:eastAsia="Arial" w:hAnsi="Arial" w:cs="Times New Roman"/>
      <w:sz w:val="20"/>
    </w:rPr>
  </w:style>
  <w:style w:type="paragraph" w:customStyle="1" w:styleId="Level8Number">
    <w:name w:val="Level 8 Number"/>
    <w:basedOn w:val="BodyText"/>
    <w:uiPriority w:val="19"/>
    <w:rsid w:val="001D2FE0"/>
    <w:pPr>
      <w:numPr>
        <w:ilvl w:val="8"/>
        <w:numId w:val="33"/>
      </w:numPr>
      <w:spacing w:after="240" w:line="276" w:lineRule="auto"/>
      <w:jc w:val="left"/>
    </w:pPr>
    <w:rPr>
      <w:rFonts w:ascii="Arial" w:eastAsia="Arial" w:hAnsi="Arial" w:cs="Times New Roman"/>
      <w:sz w:val="20"/>
    </w:rPr>
  </w:style>
  <w:style w:type="numbering" w:customStyle="1" w:styleId="MainNumbering">
    <w:name w:val="Main Numbering"/>
    <w:uiPriority w:val="99"/>
    <w:rsid w:val="001D2FE0"/>
    <w:pPr>
      <w:numPr>
        <w:numId w:val="36"/>
      </w:numPr>
    </w:pPr>
  </w:style>
  <w:style w:type="paragraph" w:customStyle="1" w:styleId="Prec1Heading">
    <w:name w:val="Prec 1 Heading"/>
    <w:basedOn w:val="BodyText"/>
    <w:next w:val="BodyText"/>
    <w:uiPriority w:val="39"/>
    <w:semiHidden/>
    <w:rsid w:val="001D2FE0"/>
    <w:pPr>
      <w:keepNext/>
      <w:numPr>
        <w:numId w:val="34"/>
      </w:numPr>
      <w:spacing w:after="240" w:line="276" w:lineRule="auto"/>
      <w:jc w:val="left"/>
    </w:pPr>
    <w:rPr>
      <w:rFonts w:ascii="Arial" w:eastAsia="Arial" w:hAnsi="Arial" w:cs="Times New Roman"/>
      <w:b/>
      <w:bCs/>
      <w:szCs w:val="24"/>
    </w:rPr>
  </w:style>
  <w:style w:type="paragraph" w:customStyle="1" w:styleId="Prec2Number">
    <w:name w:val="Prec 2 Number"/>
    <w:basedOn w:val="BodyText"/>
    <w:uiPriority w:val="39"/>
    <w:semiHidden/>
    <w:rsid w:val="001D2FE0"/>
    <w:pPr>
      <w:numPr>
        <w:ilvl w:val="1"/>
        <w:numId w:val="34"/>
      </w:numPr>
      <w:spacing w:after="240" w:line="276" w:lineRule="auto"/>
      <w:jc w:val="left"/>
    </w:pPr>
    <w:rPr>
      <w:rFonts w:ascii="Arial" w:eastAsia="Arial" w:hAnsi="Arial" w:cs="Times New Roman"/>
      <w:sz w:val="20"/>
    </w:rPr>
  </w:style>
  <w:style w:type="paragraph" w:customStyle="1" w:styleId="Prec3Number">
    <w:name w:val="Prec 3 Number"/>
    <w:basedOn w:val="Prec2Number"/>
    <w:uiPriority w:val="39"/>
    <w:semiHidden/>
    <w:rsid w:val="001D2FE0"/>
    <w:pPr>
      <w:numPr>
        <w:ilvl w:val="2"/>
      </w:numPr>
    </w:pPr>
  </w:style>
  <w:style w:type="numbering" w:customStyle="1" w:styleId="PrecNotes">
    <w:name w:val="Prec Notes"/>
    <w:uiPriority w:val="99"/>
    <w:rsid w:val="001D2FE0"/>
    <w:pPr>
      <w:numPr>
        <w:numId w:val="34"/>
      </w:numPr>
    </w:pPr>
  </w:style>
  <w:style w:type="paragraph" w:customStyle="1" w:styleId="Prec4Number">
    <w:name w:val="Prec 4 Number"/>
    <w:basedOn w:val="BodyText"/>
    <w:uiPriority w:val="39"/>
    <w:semiHidden/>
    <w:rsid w:val="001D2FE0"/>
    <w:pPr>
      <w:numPr>
        <w:ilvl w:val="3"/>
        <w:numId w:val="34"/>
      </w:numPr>
      <w:spacing w:after="240" w:line="276" w:lineRule="auto"/>
      <w:jc w:val="left"/>
    </w:pPr>
    <w:rPr>
      <w:rFonts w:ascii="Arial" w:eastAsia="Arial" w:hAnsi="Arial" w:cs="Times New Roman"/>
      <w:sz w:val="20"/>
    </w:rPr>
  </w:style>
  <w:style w:type="paragraph" w:customStyle="1" w:styleId="Prec5Number">
    <w:name w:val="Prec 5 Number"/>
    <w:basedOn w:val="BodyText"/>
    <w:uiPriority w:val="39"/>
    <w:semiHidden/>
    <w:rsid w:val="001D2FE0"/>
    <w:pPr>
      <w:numPr>
        <w:ilvl w:val="4"/>
        <w:numId w:val="34"/>
      </w:numPr>
      <w:spacing w:after="240" w:line="276" w:lineRule="auto"/>
      <w:jc w:val="left"/>
    </w:pPr>
    <w:rPr>
      <w:rFonts w:ascii="Arial" w:eastAsia="Arial" w:hAnsi="Arial" w:cs="Times New Roman"/>
      <w:sz w:val="20"/>
    </w:rPr>
  </w:style>
  <w:style w:type="paragraph" w:customStyle="1" w:styleId="Body1">
    <w:name w:val="Body1"/>
    <w:basedOn w:val="BodyText"/>
    <w:uiPriority w:val="99"/>
    <w:rsid w:val="001D2FE0"/>
    <w:pPr>
      <w:spacing w:after="220"/>
    </w:pPr>
    <w:rPr>
      <w:rFonts w:ascii="Trebuchet MS" w:eastAsia="Times New Roman" w:hAnsi="Trebuchet MS" w:cs="Times New Roman"/>
      <w:sz w:val="20"/>
      <w:szCs w:val="20"/>
    </w:rPr>
  </w:style>
  <w:style w:type="paragraph" w:customStyle="1" w:styleId="Body4">
    <w:name w:val="Body4"/>
    <w:basedOn w:val="Body1"/>
    <w:uiPriority w:val="99"/>
    <w:rsid w:val="001D2FE0"/>
    <w:pPr>
      <w:ind w:left="2132"/>
    </w:pPr>
  </w:style>
  <w:style w:type="paragraph" w:customStyle="1" w:styleId="XExecution">
    <w:name w:val="X Execution"/>
    <w:basedOn w:val="Normal"/>
    <w:rsid w:val="001D2FE0"/>
    <w:pPr>
      <w:tabs>
        <w:tab w:val="left" w:pos="0"/>
        <w:tab w:val="left" w:pos="3544"/>
      </w:tabs>
      <w:spacing w:after="0" w:line="300" w:lineRule="atLeast"/>
      <w:ind w:left="0" w:right="459"/>
      <w:jc w:val="left"/>
    </w:pPr>
    <w:rPr>
      <w:rFonts w:ascii="Times New Roman" w:eastAsia="Times New Roman" w:hAnsi="Times New Roman"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B4725-823E-4849-A059-CEA7A4A47FD2}">
  <ds:schemaRefs>
    <ds:schemaRef ds:uri="http://schemas.microsoft.com/sharepoint/v3/contenttype/forms"/>
  </ds:schemaRefs>
</ds:datastoreItem>
</file>

<file path=customXml/itemProps2.xml><?xml version="1.0" encoding="utf-8"?>
<ds:datastoreItem xmlns:ds="http://schemas.openxmlformats.org/officeDocument/2006/customXml" ds:itemID="{7CFEECF0-372E-41D6-A786-E7F6B1941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C4D759-1547-45E9-9D1A-3381C37FFC2C}">
  <ds:schemaRefs>
    <ds:schemaRef ds:uri="http://purl.org/dc/elements/1.1/"/>
    <ds:schemaRef ds:uri="http://schemas.microsoft.com/office/2006/metadata/properties"/>
    <ds:schemaRef ds:uri="http://purl.org/dc/terms/"/>
    <ds:schemaRef ds:uri="dea30bfe-9705-4682-ab41-015fcca4e616"/>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16e84d32-8e3d-449c-a871-64be9ea736bc"/>
    <ds:schemaRef ds:uri="http://www.w3.org/XML/1998/namespace"/>
  </ds:schemaRefs>
</ds:datastoreItem>
</file>

<file path=customXml/itemProps4.xml><?xml version="1.0" encoding="utf-8"?>
<ds:datastoreItem xmlns:ds="http://schemas.openxmlformats.org/officeDocument/2006/customXml" ds:itemID="{25724F25-DBEA-460E-9274-1337DB0B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4920</Words>
  <Characters>27045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2021-08-12T11:23:00Z</dcterms:created>
  <dcterms:modified xsi:type="dcterms:W3CDTF">2021-08-12T11:23:00Z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MAIL_MSG_ID1">
    <vt:lpwstr>8CAAAWxZs6S4FJ0pUDkT4ESq7y9lJ6ITCbze35fdSlQMES6VdNbOegbwPL8VX3CzGBvtwWK0B4h8eFp7
gktuezGEQGnrXr34dHhu9exUSuqNzKyi5eX2/dumZItpf/thOcGkOrmJ7+p5pA4KrbcRE1U2RSPo
pDFWzWO7YeCqZX1kNppGfQIcDKUpFg==</vt:lpwstr>
  </property>
  <property fmtid="{D5CDD505-2E9C-101B-9397-08002B2CF9AE}" pid="4" name="MAIL_MSG_ID2">
    <vt:lpwstr>8WksBX/nzXif8Q2+/SAuSmDk0rQ06iUKHfFj7wM9Ihr+DAWydwJn1Z3a2z8
0s+0APlPDx1ccfSTW2syDBAcHeer+ixYbJ9088k3Gxmu1QMVhdH6s/BFycI=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0x010100890674E04011F34AA050921BEBFA8B69</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42d7faa9-42a0-45a0-82fa-226c027d86cd</vt:lpwstr>
  </property>
  <property fmtid="{D5CDD505-2E9C-101B-9397-08002B2CF9AE}" pid="14" name="MSIP_Label_f9af038e-07b4-4369-a678-c835687cb272_Method">
    <vt:lpwstr>Standard</vt:lpwstr>
  </property>
  <property fmtid="{D5CDD505-2E9C-101B-9397-08002B2CF9AE}" pid="15" name="MSIP_Label_f9af038e-07b4-4369-a678-c835687cb272_SetDate">
    <vt:lpwstr>2021-05-26T14:44:43Z</vt:lpwstr>
  </property>
  <property fmtid="{D5CDD505-2E9C-101B-9397-08002B2CF9AE}" pid="16" name="MSIP_Label_f9af038e-07b4-4369-a678-c835687cb272_Name">
    <vt:lpwstr>OFFICIAL</vt:lpwstr>
  </property>
  <property fmtid="{D5CDD505-2E9C-101B-9397-08002B2CF9AE}" pid="17" name="MSIP_Label_f9af038e-07b4-4369-a678-c835687cb272_ContentBits">
    <vt:lpwstr>2</vt:lpwstr>
  </property>
</Properties>
</file>